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9BD5" w14:textId="77777777" w:rsidR="00FA439E" w:rsidRDefault="00150D1D" w:rsidP="00FA439E">
      <w:pPr>
        <w:pStyle w:val="Title"/>
        <w:jc w:val="center"/>
      </w:pPr>
      <w:r w:rsidRPr="00150D1D">
        <w:t>GRIEVANCE REDRESS MECHANISM (GRM)</w:t>
      </w:r>
    </w:p>
    <w:p w14:paraId="3804F8FB" w14:textId="77777777" w:rsidR="00FA439E" w:rsidRPr="00FA439E" w:rsidRDefault="00FA439E" w:rsidP="00FA439E">
      <w:pPr>
        <w:jc w:val="center"/>
        <w:rPr>
          <w:rFonts w:ascii="Segoe UI" w:hAnsi="Segoe UI" w:cs="Segoe UI"/>
          <w:b/>
          <w:bCs/>
          <w:color w:val="156082" w:themeColor="accent1"/>
        </w:rPr>
      </w:pPr>
      <w:r w:rsidRPr="00FA439E">
        <w:rPr>
          <w:rFonts w:ascii="Segoe UI" w:hAnsi="Segoe UI" w:cs="Segoe UI"/>
          <w:b/>
          <w:bCs/>
          <w:color w:val="156082" w:themeColor="accent1"/>
        </w:rPr>
        <w:t>Jigawa State Social Protection Agency (SPA)</w:t>
      </w:r>
      <w:r w:rsidRPr="00FA439E">
        <w:rPr>
          <w:rFonts w:ascii="Segoe UI" w:hAnsi="Segoe UI" w:cs="Segoe UI"/>
          <w:b/>
          <w:bCs/>
          <w:color w:val="156082" w:themeColor="accent1"/>
        </w:rPr>
        <w:br/>
        <w:t>Standard Operating Procedure (SOP</w:t>
      </w:r>
      <w:r w:rsidRPr="00FA439E">
        <w:rPr>
          <w:rFonts w:ascii="Segoe UI" w:hAnsi="Segoe UI" w:cs="Segoe UI"/>
          <w:b/>
          <w:bCs/>
          <w:color w:val="156082" w:themeColor="accent1"/>
        </w:rPr>
        <w:t xml:space="preserve"> </w:t>
      </w:r>
    </w:p>
    <w:p w14:paraId="75E529C3" w14:textId="77777777" w:rsidR="00FA439E" w:rsidRDefault="00FA439E" w:rsidP="00FA439E">
      <w:pPr>
        <w:jc w:val="center"/>
        <w:rPr>
          <w:rFonts w:ascii="Segoe UI" w:hAnsi="Segoe UI" w:cs="Segoe UI"/>
          <w:b/>
          <w:bCs/>
          <w:color w:val="156082" w:themeColor="accent1"/>
        </w:rPr>
      </w:pPr>
    </w:p>
    <w:p w14:paraId="07255493" w14:textId="252B3626" w:rsidR="00150D1D" w:rsidRPr="000B3CB9" w:rsidRDefault="00150D1D" w:rsidP="000B3CB9">
      <w:pPr>
        <w:pStyle w:val="Heading2"/>
        <w:jc w:val="both"/>
        <w:rPr>
          <w:rFonts w:ascii="Candara" w:hAnsi="Candara"/>
        </w:rPr>
      </w:pPr>
      <w:r w:rsidRPr="000B3CB9">
        <w:rPr>
          <w:rFonts w:ascii="Candara" w:hAnsi="Candara"/>
        </w:rPr>
        <w:t>PURPOSE OF THIS SOP</w:t>
      </w:r>
    </w:p>
    <w:p w14:paraId="5559B9CC" w14:textId="545C12CE" w:rsidR="004470DB" w:rsidRPr="000B3CB9" w:rsidRDefault="00150D1D" w:rsidP="004470DB">
      <w:pPr>
        <w:jc w:val="both"/>
        <w:rPr>
          <w:rFonts w:cs="Segoe UI"/>
        </w:rPr>
      </w:pPr>
      <w:r w:rsidRPr="000B3CB9">
        <w:t>This SOP establishes a clear, accessible, and enforceable grievance redress mechanism (GRM) for all social protection programmes under the Jigawa State Social Protection Agency (SPA).</w:t>
      </w:r>
      <w:r w:rsidR="004470DB" w:rsidRPr="000B3CB9">
        <w:t xml:space="preserve"> The GRM is a core operational function of the SPA,</w:t>
      </w:r>
      <w:r w:rsidR="000B3CB9" w:rsidRPr="000B3CB9">
        <w:t xml:space="preserve"> it is </w:t>
      </w:r>
      <w:r w:rsidR="000B3CB9" w:rsidRPr="000B3CB9">
        <w:rPr>
          <w:rFonts w:cs="Segoe UI"/>
        </w:rPr>
        <w:t>Mandatory for All Social Protection Programmes</w:t>
      </w:r>
      <w:r w:rsidR="000B3CB9">
        <w:rPr>
          <w:rFonts w:cs="Segoe UI"/>
        </w:rPr>
        <w:t xml:space="preserve">, </w:t>
      </w:r>
      <w:r w:rsidR="004470DB" w:rsidRPr="004D1FD0">
        <w:t>not an optional add-on.</w:t>
      </w:r>
    </w:p>
    <w:p w14:paraId="74AA0732" w14:textId="77777777" w:rsidR="00150D1D" w:rsidRPr="004D1FD0" w:rsidRDefault="00150D1D" w:rsidP="004D1FD0">
      <w:pPr>
        <w:jc w:val="both"/>
      </w:pPr>
      <w:r w:rsidRPr="004D1FD0">
        <w:t>Its purpose is to ensure that:</w:t>
      </w:r>
    </w:p>
    <w:p w14:paraId="39E2F91C" w14:textId="77777777" w:rsidR="00150D1D" w:rsidRPr="004D1FD0" w:rsidRDefault="00150D1D" w:rsidP="004D1FD0">
      <w:pPr>
        <w:numPr>
          <w:ilvl w:val="0"/>
          <w:numId w:val="26"/>
        </w:numPr>
        <w:jc w:val="both"/>
      </w:pPr>
      <w:r w:rsidRPr="004D1FD0">
        <w:t>Individuals and households can raise concerns safely</w:t>
      </w:r>
    </w:p>
    <w:p w14:paraId="537B6908" w14:textId="77777777" w:rsidR="00150D1D" w:rsidRPr="004D1FD0" w:rsidRDefault="00150D1D" w:rsidP="004D1FD0">
      <w:pPr>
        <w:numPr>
          <w:ilvl w:val="0"/>
          <w:numId w:val="26"/>
        </w:numPr>
        <w:jc w:val="both"/>
      </w:pPr>
      <w:r w:rsidRPr="004D1FD0">
        <w:t>Errors and exclusion are identified and corrected</w:t>
      </w:r>
    </w:p>
    <w:p w14:paraId="40794B25" w14:textId="77777777" w:rsidR="00150D1D" w:rsidRPr="004D1FD0" w:rsidRDefault="00150D1D" w:rsidP="004D1FD0">
      <w:pPr>
        <w:numPr>
          <w:ilvl w:val="0"/>
          <w:numId w:val="26"/>
        </w:numPr>
        <w:jc w:val="both"/>
      </w:pPr>
      <w:r w:rsidRPr="004D1FD0">
        <w:t>Abuse, misconduct, and interference are detected and addressed</w:t>
      </w:r>
    </w:p>
    <w:p w14:paraId="0844B239" w14:textId="77777777" w:rsidR="00150D1D" w:rsidRPr="004D1FD0" w:rsidRDefault="00150D1D" w:rsidP="004D1FD0">
      <w:pPr>
        <w:numPr>
          <w:ilvl w:val="0"/>
          <w:numId w:val="26"/>
        </w:numPr>
        <w:jc w:val="both"/>
      </w:pPr>
      <w:r w:rsidRPr="004D1FD0">
        <w:t>The social protection system remains trusted and credible</w:t>
      </w:r>
    </w:p>
    <w:p w14:paraId="19E3A112" w14:textId="12DD8B00" w:rsidR="00150D1D" w:rsidRPr="00150D1D" w:rsidRDefault="00150D1D" w:rsidP="00150D1D"/>
    <w:p w14:paraId="4CA6F6B8" w14:textId="58ECBD2D" w:rsidR="00150D1D" w:rsidRPr="00150D1D" w:rsidRDefault="00150D1D" w:rsidP="00FA439E">
      <w:pPr>
        <w:pStyle w:val="Heading2"/>
      </w:pPr>
      <w:r w:rsidRPr="00150D1D">
        <w:t>SCOPE OF THE GRM</w:t>
      </w:r>
    </w:p>
    <w:p w14:paraId="3C53E01D" w14:textId="77777777" w:rsidR="00150D1D" w:rsidRPr="00150D1D" w:rsidRDefault="00150D1D" w:rsidP="00150D1D">
      <w:r w:rsidRPr="00150D1D">
        <w:t>The GRM covers complaints related to:</w:t>
      </w:r>
    </w:p>
    <w:p w14:paraId="78C98841" w14:textId="77777777" w:rsidR="00150D1D" w:rsidRPr="00150D1D" w:rsidRDefault="00150D1D" w:rsidP="004D1FD0">
      <w:pPr>
        <w:numPr>
          <w:ilvl w:val="0"/>
          <w:numId w:val="27"/>
        </w:numPr>
      </w:pPr>
      <w:r w:rsidRPr="00150D1D">
        <w:t>Targeting and beneficiary selection</w:t>
      </w:r>
    </w:p>
    <w:p w14:paraId="667D3001" w14:textId="77777777" w:rsidR="00150D1D" w:rsidRPr="00150D1D" w:rsidRDefault="00150D1D" w:rsidP="004D1FD0">
      <w:pPr>
        <w:numPr>
          <w:ilvl w:val="0"/>
          <w:numId w:val="27"/>
        </w:numPr>
      </w:pPr>
      <w:r w:rsidRPr="00150D1D">
        <w:t>Registration and enrolment</w:t>
      </w:r>
    </w:p>
    <w:p w14:paraId="6BA78315" w14:textId="77777777" w:rsidR="00150D1D" w:rsidRPr="00150D1D" w:rsidRDefault="00150D1D" w:rsidP="004D1FD0">
      <w:pPr>
        <w:numPr>
          <w:ilvl w:val="0"/>
          <w:numId w:val="27"/>
        </w:numPr>
      </w:pPr>
      <w:r w:rsidRPr="00150D1D">
        <w:t>Payment delays, errors, or non-payment</w:t>
      </w:r>
    </w:p>
    <w:p w14:paraId="145CABFA" w14:textId="77777777" w:rsidR="00150D1D" w:rsidRPr="00150D1D" w:rsidRDefault="00150D1D" w:rsidP="004D1FD0">
      <w:pPr>
        <w:numPr>
          <w:ilvl w:val="0"/>
          <w:numId w:val="27"/>
        </w:numPr>
      </w:pPr>
      <w:r w:rsidRPr="00150D1D">
        <w:t>Accessibility and inclusion barriers</w:t>
      </w:r>
    </w:p>
    <w:p w14:paraId="423E464D" w14:textId="77777777" w:rsidR="00150D1D" w:rsidRPr="00150D1D" w:rsidRDefault="00150D1D" w:rsidP="004D1FD0">
      <w:pPr>
        <w:numPr>
          <w:ilvl w:val="0"/>
          <w:numId w:val="27"/>
        </w:numPr>
      </w:pPr>
      <w:r w:rsidRPr="00150D1D">
        <w:t>Data errors or misuse</w:t>
      </w:r>
    </w:p>
    <w:p w14:paraId="6A1BBF74" w14:textId="77777777" w:rsidR="00150D1D" w:rsidRPr="00150D1D" w:rsidRDefault="00150D1D" w:rsidP="004D1FD0">
      <w:pPr>
        <w:numPr>
          <w:ilvl w:val="0"/>
          <w:numId w:val="27"/>
        </w:numPr>
      </w:pPr>
      <w:r w:rsidRPr="00150D1D">
        <w:t>Staff, community, or programme misconduct</w:t>
      </w:r>
    </w:p>
    <w:p w14:paraId="458CA9EB" w14:textId="77777777" w:rsidR="00150D1D" w:rsidRPr="00150D1D" w:rsidRDefault="00150D1D" w:rsidP="004D1FD0">
      <w:pPr>
        <w:numPr>
          <w:ilvl w:val="0"/>
          <w:numId w:val="27"/>
        </w:numPr>
      </w:pPr>
      <w:r w:rsidRPr="00150D1D">
        <w:t>Any action or inaction that affects access to social protection</w:t>
      </w:r>
    </w:p>
    <w:p w14:paraId="405F81F9" w14:textId="77777777" w:rsidR="00150D1D" w:rsidRPr="00150D1D" w:rsidRDefault="00150D1D" w:rsidP="00150D1D">
      <w:r w:rsidRPr="00150D1D">
        <w:t>All state-led and partner-supported social protection programmes fall under this scope.</w:t>
      </w:r>
    </w:p>
    <w:p w14:paraId="2B0A12FD" w14:textId="1B3EBE43" w:rsidR="00150D1D" w:rsidRPr="00150D1D" w:rsidRDefault="00150D1D" w:rsidP="00150D1D"/>
    <w:p w14:paraId="3C872C1B" w14:textId="43779B50" w:rsidR="00150D1D" w:rsidRPr="00150D1D" w:rsidRDefault="00150D1D" w:rsidP="00FA439E">
      <w:pPr>
        <w:pStyle w:val="Heading2"/>
      </w:pPr>
      <w:r w:rsidRPr="00150D1D">
        <w:t>GUIDING PRINCIPLES</w:t>
      </w:r>
    </w:p>
    <w:p w14:paraId="6F65677C" w14:textId="77777777" w:rsidR="0069278E" w:rsidRPr="00150D1D" w:rsidRDefault="00150D1D" w:rsidP="0069278E">
      <w:r w:rsidRPr="00150D1D">
        <w:t>All grievance handling shall adhere to the following principles</w:t>
      </w:r>
      <w:r w:rsidR="0069278E">
        <w:t xml:space="preserve">. </w:t>
      </w:r>
      <w:r w:rsidR="0069278E" w:rsidRPr="00150D1D">
        <w:t>Violation of these principles constitutes non-compliance.</w:t>
      </w:r>
    </w:p>
    <w:p w14:paraId="19379FB8" w14:textId="77777777" w:rsidR="00150D1D" w:rsidRPr="0069278E" w:rsidRDefault="00150D1D" w:rsidP="0069278E">
      <w:pPr>
        <w:numPr>
          <w:ilvl w:val="0"/>
          <w:numId w:val="28"/>
        </w:numPr>
      </w:pPr>
      <w:r w:rsidRPr="0069278E">
        <w:t>Accessibility: Multiple, user-friendly channels must exist.</w:t>
      </w:r>
    </w:p>
    <w:p w14:paraId="05F71550" w14:textId="77777777" w:rsidR="00150D1D" w:rsidRPr="0069278E" w:rsidRDefault="00150D1D" w:rsidP="0069278E">
      <w:pPr>
        <w:numPr>
          <w:ilvl w:val="0"/>
          <w:numId w:val="28"/>
        </w:numPr>
      </w:pPr>
      <w:r w:rsidRPr="0069278E">
        <w:t>Confidentiality: Personal information must be protected.</w:t>
      </w:r>
    </w:p>
    <w:p w14:paraId="72F94BC4" w14:textId="77777777" w:rsidR="00150D1D" w:rsidRPr="0069278E" w:rsidRDefault="00150D1D" w:rsidP="0069278E">
      <w:pPr>
        <w:numPr>
          <w:ilvl w:val="0"/>
          <w:numId w:val="28"/>
        </w:numPr>
      </w:pPr>
      <w:r w:rsidRPr="0069278E">
        <w:t>Fairness: Complaints assessed objectively and consistently.</w:t>
      </w:r>
    </w:p>
    <w:p w14:paraId="60DC96C3" w14:textId="77777777" w:rsidR="00150D1D" w:rsidRPr="0069278E" w:rsidRDefault="00150D1D" w:rsidP="0069278E">
      <w:pPr>
        <w:numPr>
          <w:ilvl w:val="0"/>
          <w:numId w:val="28"/>
        </w:numPr>
      </w:pPr>
      <w:r w:rsidRPr="0069278E">
        <w:t>Timeliness: Complaints resolved within defined timelines.</w:t>
      </w:r>
    </w:p>
    <w:p w14:paraId="09909AB9" w14:textId="77777777" w:rsidR="00150D1D" w:rsidRPr="0069278E" w:rsidRDefault="00150D1D" w:rsidP="0069278E">
      <w:pPr>
        <w:numPr>
          <w:ilvl w:val="0"/>
          <w:numId w:val="28"/>
        </w:numPr>
      </w:pPr>
      <w:r w:rsidRPr="0069278E">
        <w:t>Non-retaliation: No complainant shall face punishment or harm.</w:t>
      </w:r>
    </w:p>
    <w:p w14:paraId="23D408D8" w14:textId="60C91F8E" w:rsidR="00150D1D" w:rsidRPr="00150D1D" w:rsidRDefault="00150D1D" w:rsidP="00150D1D"/>
    <w:p w14:paraId="1863FA2C" w14:textId="2F318461" w:rsidR="00150D1D" w:rsidRPr="00150D1D" w:rsidRDefault="00760012" w:rsidP="00FA439E">
      <w:pPr>
        <w:pStyle w:val="Heading2"/>
      </w:pPr>
      <w:r>
        <w:t xml:space="preserve">APPROVED </w:t>
      </w:r>
      <w:r w:rsidR="00150D1D" w:rsidRPr="00150D1D">
        <w:t>GRIEVANCE CHANNELS</w:t>
      </w:r>
    </w:p>
    <w:p w14:paraId="4C3CB38E" w14:textId="77777777" w:rsidR="00150D1D" w:rsidRPr="00150D1D" w:rsidRDefault="00150D1D" w:rsidP="00150D1D">
      <w:r w:rsidRPr="00150D1D">
        <w:t>The following grievance channels must be available:</w:t>
      </w:r>
    </w:p>
    <w:p w14:paraId="4FC11DEF" w14:textId="77777777" w:rsidR="00150D1D" w:rsidRPr="00150D1D" w:rsidRDefault="00150D1D" w:rsidP="00874582">
      <w:pPr>
        <w:numPr>
          <w:ilvl w:val="0"/>
          <w:numId w:val="29"/>
        </w:numPr>
      </w:pPr>
      <w:r w:rsidRPr="00150D1D">
        <w:t>In-person reporting at SPA or LGA offices</w:t>
      </w:r>
    </w:p>
    <w:p w14:paraId="3EA64160" w14:textId="77777777" w:rsidR="00150D1D" w:rsidRPr="00150D1D" w:rsidRDefault="00150D1D" w:rsidP="00874582">
      <w:pPr>
        <w:numPr>
          <w:ilvl w:val="0"/>
          <w:numId w:val="29"/>
        </w:numPr>
      </w:pPr>
      <w:r w:rsidRPr="00150D1D">
        <w:t>Telephone hotline (where available)</w:t>
      </w:r>
    </w:p>
    <w:p w14:paraId="0B26DAC4" w14:textId="77777777" w:rsidR="00150D1D" w:rsidRPr="00150D1D" w:rsidRDefault="00150D1D" w:rsidP="00874582">
      <w:pPr>
        <w:numPr>
          <w:ilvl w:val="0"/>
          <w:numId w:val="29"/>
        </w:numPr>
      </w:pPr>
      <w:r w:rsidRPr="00150D1D">
        <w:t>Written complaints</w:t>
      </w:r>
    </w:p>
    <w:p w14:paraId="6CA35157" w14:textId="77777777" w:rsidR="00150D1D" w:rsidRPr="00150D1D" w:rsidRDefault="00150D1D" w:rsidP="00874582">
      <w:pPr>
        <w:numPr>
          <w:ilvl w:val="0"/>
          <w:numId w:val="29"/>
        </w:numPr>
      </w:pPr>
      <w:r w:rsidRPr="00150D1D">
        <w:t>Community-based referrals (religious/traditional leaders, OPDs, WROs)</w:t>
      </w:r>
    </w:p>
    <w:p w14:paraId="4577E43B" w14:textId="77777777" w:rsidR="00874582" w:rsidRDefault="00150D1D" w:rsidP="00874582">
      <w:pPr>
        <w:numPr>
          <w:ilvl w:val="0"/>
          <w:numId w:val="29"/>
        </w:numPr>
      </w:pPr>
      <w:r w:rsidRPr="00150D1D">
        <w:lastRenderedPageBreak/>
        <w:t>Assisted reporting for persons with disabilities and low-literacy individuals</w:t>
      </w:r>
    </w:p>
    <w:p w14:paraId="1C07D717" w14:textId="2E7B2645" w:rsidR="00150D1D" w:rsidRPr="00150D1D" w:rsidRDefault="00150D1D" w:rsidP="00874582">
      <w:pPr>
        <w:numPr>
          <w:ilvl w:val="0"/>
          <w:numId w:val="29"/>
        </w:numPr>
      </w:pPr>
      <w:r w:rsidRPr="00150D1D">
        <w:t>No single channel may be treated as sufficient on its own.</w:t>
      </w:r>
    </w:p>
    <w:p w14:paraId="73D35522" w14:textId="3F564B1B" w:rsidR="00150D1D" w:rsidRPr="00150D1D" w:rsidRDefault="00150D1D" w:rsidP="00150D1D"/>
    <w:p w14:paraId="0D75FA02" w14:textId="6F92069B" w:rsidR="00150D1D" w:rsidRPr="00150D1D" w:rsidRDefault="00150D1D" w:rsidP="00466E1F">
      <w:pPr>
        <w:pStyle w:val="Heading2"/>
      </w:pPr>
      <w:r w:rsidRPr="00150D1D">
        <w:t>ROLES AND RESPONSIBILITIES</w:t>
      </w: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4820"/>
        <w:gridCol w:w="3544"/>
        <w:gridCol w:w="2976"/>
      </w:tblGrid>
      <w:tr w:rsidR="00466E1F" w:rsidRPr="000B3CB9" w14:paraId="1942C84D" w14:textId="77777777" w:rsidTr="009240D6">
        <w:tc>
          <w:tcPr>
            <w:tcW w:w="4820" w:type="dxa"/>
          </w:tcPr>
          <w:p w14:paraId="713EEDF7" w14:textId="77777777" w:rsidR="00466E1F" w:rsidRPr="000B3CB9" w:rsidRDefault="00466E1F" w:rsidP="009240D6">
            <w:pPr>
              <w:jc w:val="center"/>
              <w:rPr>
                <w:b/>
                <w:bCs/>
                <w:sz w:val="18"/>
                <w:szCs w:val="18"/>
              </w:rPr>
            </w:pPr>
            <w:r w:rsidRPr="000B3CB9">
              <w:rPr>
                <w:b/>
                <w:bCs/>
                <w:sz w:val="18"/>
                <w:szCs w:val="18"/>
              </w:rPr>
              <w:t>SPA</w:t>
            </w:r>
          </w:p>
        </w:tc>
        <w:tc>
          <w:tcPr>
            <w:tcW w:w="3544" w:type="dxa"/>
          </w:tcPr>
          <w:p w14:paraId="163C1418" w14:textId="77777777" w:rsidR="00466E1F" w:rsidRPr="000B3CB9" w:rsidRDefault="00466E1F" w:rsidP="009240D6">
            <w:pPr>
              <w:jc w:val="center"/>
              <w:rPr>
                <w:b/>
                <w:bCs/>
                <w:sz w:val="18"/>
                <w:szCs w:val="18"/>
              </w:rPr>
            </w:pPr>
            <w:r w:rsidRPr="000B3CB9">
              <w:rPr>
                <w:b/>
                <w:bCs/>
                <w:sz w:val="18"/>
                <w:szCs w:val="18"/>
              </w:rPr>
              <w:t>MDAs/LGAs</w:t>
            </w:r>
          </w:p>
        </w:tc>
        <w:tc>
          <w:tcPr>
            <w:tcW w:w="2976" w:type="dxa"/>
          </w:tcPr>
          <w:p w14:paraId="19DB9DD6" w14:textId="77777777" w:rsidR="00466E1F" w:rsidRPr="000B3CB9" w:rsidRDefault="00466E1F" w:rsidP="009240D6">
            <w:pPr>
              <w:rPr>
                <w:sz w:val="18"/>
                <w:szCs w:val="18"/>
              </w:rPr>
            </w:pPr>
          </w:p>
        </w:tc>
      </w:tr>
      <w:tr w:rsidR="00466E1F" w:rsidRPr="000B3CB9" w14:paraId="096B6F84" w14:textId="77777777" w:rsidTr="009240D6">
        <w:tc>
          <w:tcPr>
            <w:tcW w:w="4820" w:type="dxa"/>
          </w:tcPr>
          <w:p w14:paraId="320AF63C" w14:textId="77777777" w:rsidR="00466E1F" w:rsidRPr="00AB3C67" w:rsidRDefault="00466E1F" w:rsidP="009240D6">
            <w:pPr>
              <w:spacing w:line="24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b/>
                <w:bCs/>
                <w:sz w:val="18"/>
                <w:szCs w:val="18"/>
              </w:rPr>
              <w:t>Receipt and Registration</w:t>
            </w:r>
          </w:p>
          <w:p w14:paraId="6995217A" w14:textId="77777777" w:rsidR="00466E1F" w:rsidRPr="00AB3C67" w:rsidRDefault="00466E1F" w:rsidP="00466E1F">
            <w:pPr>
              <w:numPr>
                <w:ilvl w:val="0"/>
                <w:numId w:val="30"/>
              </w:numPr>
              <w:tabs>
                <w:tab w:val="clear" w:pos="360"/>
              </w:tabs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Ensure all complaints are logged in the SP-MIS or approved grievance register;</w:t>
            </w:r>
          </w:p>
          <w:p w14:paraId="193242AE" w14:textId="77777777" w:rsidR="00466E1F" w:rsidRPr="00AB3C67" w:rsidRDefault="00466E1F" w:rsidP="00466E1F">
            <w:pPr>
              <w:numPr>
                <w:ilvl w:val="0"/>
                <w:numId w:val="30"/>
              </w:numPr>
              <w:tabs>
                <w:tab w:val="clear" w:pos="360"/>
              </w:tabs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Assign a unique reference number to each case;</w:t>
            </w:r>
          </w:p>
          <w:p w14:paraId="3834BC44" w14:textId="77777777" w:rsidR="00466E1F" w:rsidRPr="00AB3C67" w:rsidRDefault="00466E1F" w:rsidP="00466E1F">
            <w:pPr>
              <w:numPr>
                <w:ilvl w:val="0"/>
                <w:numId w:val="30"/>
              </w:numPr>
              <w:tabs>
                <w:tab w:val="clear" w:pos="360"/>
              </w:tabs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Categorise complaints by type and risk level.</w:t>
            </w:r>
          </w:p>
          <w:p w14:paraId="5A27593D" w14:textId="77777777" w:rsidR="00466E1F" w:rsidRPr="00AB3C67" w:rsidRDefault="00466E1F" w:rsidP="009240D6">
            <w:pPr>
              <w:spacing w:line="24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b/>
                <w:bCs/>
                <w:sz w:val="18"/>
                <w:szCs w:val="18"/>
              </w:rPr>
              <w:t>Screening and Classification</w:t>
            </w:r>
          </w:p>
          <w:p w14:paraId="32975F83" w14:textId="77777777" w:rsidR="00466E1F" w:rsidRPr="00AB3C67" w:rsidRDefault="00466E1F" w:rsidP="00466E1F">
            <w:pPr>
              <w:numPr>
                <w:ilvl w:val="0"/>
                <w:numId w:val="31"/>
              </w:numPr>
              <w:tabs>
                <w:tab w:val="clear" w:pos="360"/>
              </w:tabs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Determine whether the complaint falls within SPA mandate;</w:t>
            </w:r>
          </w:p>
          <w:p w14:paraId="74380312" w14:textId="77777777" w:rsidR="00466E1F" w:rsidRPr="00AB3C67" w:rsidRDefault="00466E1F" w:rsidP="00466E1F">
            <w:pPr>
              <w:numPr>
                <w:ilvl w:val="0"/>
                <w:numId w:val="31"/>
              </w:numPr>
              <w:tabs>
                <w:tab w:val="clear" w:pos="360"/>
              </w:tabs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Classify cases as routine, complex, high-risk, or requiring escalation;</w:t>
            </w:r>
          </w:p>
          <w:p w14:paraId="23DACB9E" w14:textId="77777777" w:rsidR="00466E1F" w:rsidRPr="000B3CB9" w:rsidRDefault="00466E1F" w:rsidP="00466E1F">
            <w:pPr>
              <w:numPr>
                <w:ilvl w:val="0"/>
                <w:numId w:val="31"/>
              </w:numPr>
              <w:tabs>
                <w:tab w:val="clear" w:pos="360"/>
              </w:tabs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Refer cases outside mandate to appropriate institutions where necessary.</w:t>
            </w:r>
          </w:p>
          <w:p w14:paraId="1BC22C77" w14:textId="77777777" w:rsidR="00466E1F" w:rsidRPr="00AB3C67" w:rsidRDefault="00466E1F" w:rsidP="009240D6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Investigation and Determination</w:t>
            </w:r>
          </w:p>
          <w:p w14:paraId="03309053" w14:textId="77777777" w:rsidR="00466E1F" w:rsidRPr="00AB3C67" w:rsidRDefault="00466E1F" w:rsidP="00466E1F">
            <w:pPr>
              <w:numPr>
                <w:ilvl w:val="0"/>
                <w:numId w:val="32"/>
              </w:numPr>
              <w:tabs>
                <w:tab w:val="clear" w:pos="360"/>
              </w:tabs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Lead or coordinate investigations in collaboration with MDAs or LGAs;</w:t>
            </w:r>
          </w:p>
          <w:p w14:paraId="791D7161" w14:textId="77777777" w:rsidR="00466E1F" w:rsidRPr="00AB3C67" w:rsidRDefault="00466E1F" w:rsidP="00466E1F">
            <w:pPr>
              <w:numPr>
                <w:ilvl w:val="0"/>
                <w:numId w:val="32"/>
              </w:numPr>
              <w:tabs>
                <w:tab w:val="clear" w:pos="360"/>
              </w:tabs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Request documentation or clarification from implementing actors;</w:t>
            </w:r>
          </w:p>
          <w:p w14:paraId="79937D0A" w14:textId="77777777" w:rsidR="00466E1F" w:rsidRPr="00AB3C67" w:rsidRDefault="00466E1F" w:rsidP="00466E1F">
            <w:pPr>
              <w:numPr>
                <w:ilvl w:val="0"/>
                <w:numId w:val="32"/>
              </w:numPr>
              <w:tabs>
                <w:tab w:val="clear" w:pos="360"/>
              </w:tabs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Issue formal determinations within defined timelines.</w:t>
            </w:r>
          </w:p>
          <w:p w14:paraId="2A30E1A5" w14:textId="77777777" w:rsidR="00466E1F" w:rsidRPr="00AB3C67" w:rsidRDefault="00466E1F" w:rsidP="009240D6">
            <w:pPr>
              <w:spacing w:line="24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b/>
                <w:bCs/>
                <w:sz w:val="18"/>
                <w:szCs w:val="18"/>
              </w:rPr>
              <w:t>Communication</w:t>
            </w:r>
          </w:p>
          <w:p w14:paraId="304D37E8" w14:textId="77777777" w:rsidR="00466E1F" w:rsidRPr="00AB3C67" w:rsidRDefault="00466E1F" w:rsidP="00466E1F">
            <w:pPr>
              <w:numPr>
                <w:ilvl w:val="0"/>
                <w:numId w:val="33"/>
              </w:numPr>
              <w:tabs>
                <w:tab w:val="clear" w:pos="360"/>
              </w:tabs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Inform complainants of the status and outcome of their case;</w:t>
            </w:r>
          </w:p>
          <w:p w14:paraId="1D668544" w14:textId="77777777" w:rsidR="00466E1F" w:rsidRPr="00AB3C67" w:rsidRDefault="00466E1F" w:rsidP="00466E1F">
            <w:pPr>
              <w:numPr>
                <w:ilvl w:val="0"/>
                <w:numId w:val="33"/>
              </w:numPr>
              <w:tabs>
                <w:tab w:val="clear" w:pos="360"/>
              </w:tabs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Provide written decisions where required;</w:t>
            </w:r>
          </w:p>
          <w:p w14:paraId="01134E36" w14:textId="77777777" w:rsidR="00466E1F" w:rsidRPr="00AB3C67" w:rsidRDefault="00466E1F" w:rsidP="00466E1F">
            <w:pPr>
              <w:numPr>
                <w:ilvl w:val="0"/>
                <w:numId w:val="33"/>
              </w:numPr>
              <w:tabs>
                <w:tab w:val="clear" w:pos="360"/>
              </w:tabs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Explain appeal procedures where applicable.</w:t>
            </w:r>
          </w:p>
          <w:p w14:paraId="5CAC0C30" w14:textId="77777777" w:rsidR="00466E1F" w:rsidRPr="00AB3C67" w:rsidRDefault="00466E1F" w:rsidP="009240D6">
            <w:pPr>
              <w:spacing w:line="24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b/>
                <w:bCs/>
                <w:sz w:val="18"/>
                <w:szCs w:val="18"/>
              </w:rPr>
              <w:t>Corrective Action and Enforcement</w:t>
            </w:r>
          </w:p>
          <w:p w14:paraId="4F5C6B79" w14:textId="77777777" w:rsidR="00466E1F" w:rsidRPr="00AB3C67" w:rsidRDefault="00466E1F" w:rsidP="00466E1F">
            <w:pPr>
              <w:numPr>
                <w:ilvl w:val="0"/>
                <w:numId w:val="34"/>
              </w:numPr>
              <w:tabs>
                <w:tab w:val="clear" w:pos="360"/>
              </w:tabs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Issue written notices where non-compliance is identified;</w:t>
            </w:r>
          </w:p>
          <w:p w14:paraId="2793E4B0" w14:textId="77777777" w:rsidR="00466E1F" w:rsidRPr="00AB3C67" w:rsidRDefault="00466E1F" w:rsidP="00466E1F">
            <w:pPr>
              <w:numPr>
                <w:ilvl w:val="0"/>
                <w:numId w:val="34"/>
              </w:numPr>
              <w:tabs>
                <w:tab w:val="clear" w:pos="360"/>
              </w:tabs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Require corrective action plans within defined timelines;</w:t>
            </w:r>
          </w:p>
          <w:p w14:paraId="6FB904B5" w14:textId="77777777" w:rsidR="00466E1F" w:rsidRPr="00AB3C67" w:rsidRDefault="00466E1F" w:rsidP="00466E1F">
            <w:pPr>
              <w:numPr>
                <w:ilvl w:val="0"/>
                <w:numId w:val="34"/>
              </w:numPr>
              <w:tabs>
                <w:tab w:val="clear" w:pos="360"/>
              </w:tabs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Verify implementation of corrective measures;</w:t>
            </w:r>
          </w:p>
          <w:p w14:paraId="27F68C9D" w14:textId="77777777" w:rsidR="00466E1F" w:rsidRPr="00AB3C67" w:rsidRDefault="00466E1F" w:rsidP="00466E1F">
            <w:pPr>
              <w:numPr>
                <w:ilvl w:val="0"/>
                <w:numId w:val="34"/>
              </w:numPr>
              <w:tabs>
                <w:tab w:val="clear" w:pos="360"/>
              </w:tabs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Escalate persistent breaches to the oversight body.</w:t>
            </w:r>
          </w:p>
          <w:p w14:paraId="387D3C6D" w14:textId="77777777" w:rsidR="00466E1F" w:rsidRPr="00AB3C67" w:rsidRDefault="00466E1F" w:rsidP="009240D6">
            <w:pPr>
              <w:spacing w:line="24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b/>
                <w:bCs/>
                <w:sz w:val="18"/>
                <w:szCs w:val="18"/>
              </w:rPr>
              <w:t>Appeals Management</w:t>
            </w:r>
          </w:p>
          <w:p w14:paraId="3783EFD3" w14:textId="77777777" w:rsidR="00466E1F" w:rsidRPr="00AB3C67" w:rsidRDefault="00466E1F" w:rsidP="00466E1F">
            <w:pPr>
              <w:numPr>
                <w:ilvl w:val="0"/>
                <w:numId w:val="35"/>
              </w:numPr>
              <w:tabs>
                <w:tab w:val="clear" w:pos="360"/>
              </w:tabs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Receive and review appeals;</w:t>
            </w:r>
          </w:p>
          <w:p w14:paraId="5B943D67" w14:textId="77777777" w:rsidR="00466E1F" w:rsidRPr="00AB3C67" w:rsidRDefault="00466E1F" w:rsidP="00466E1F">
            <w:pPr>
              <w:numPr>
                <w:ilvl w:val="0"/>
                <w:numId w:val="35"/>
              </w:numPr>
              <w:tabs>
                <w:tab w:val="clear" w:pos="360"/>
              </w:tabs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Ensure independent reassessment where required;</w:t>
            </w:r>
          </w:p>
          <w:p w14:paraId="61048AC2" w14:textId="77777777" w:rsidR="00466E1F" w:rsidRPr="00AB3C67" w:rsidRDefault="00466E1F" w:rsidP="00466E1F">
            <w:pPr>
              <w:numPr>
                <w:ilvl w:val="0"/>
                <w:numId w:val="35"/>
              </w:numPr>
              <w:tabs>
                <w:tab w:val="clear" w:pos="360"/>
              </w:tabs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Communicate final decisions.</w:t>
            </w:r>
          </w:p>
          <w:p w14:paraId="064C155D" w14:textId="77777777" w:rsidR="00466E1F" w:rsidRPr="00AB3C67" w:rsidRDefault="00466E1F" w:rsidP="009240D6">
            <w:pPr>
              <w:spacing w:line="24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b/>
                <w:bCs/>
                <w:sz w:val="18"/>
                <w:szCs w:val="18"/>
              </w:rPr>
              <w:t>Monitoring and Reporting</w:t>
            </w:r>
          </w:p>
          <w:p w14:paraId="2FDC3EF1" w14:textId="77777777" w:rsidR="00466E1F" w:rsidRPr="00AB3C67" w:rsidRDefault="00466E1F" w:rsidP="00466E1F">
            <w:pPr>
              <w:numPr>
                <w:ilvl w:val="0"/>
                <w:numId w:val="36"/>
              </w:numPr>
              <w:tabs>
                <w:tab w:val="clear" w:pos="360"/>
              </w:tabs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Produce periodic reports on grievance trends and resolution rates;</w:t>
            </w:r>
          </w:p>
          <w:p w14:paraId="2F677932" w14:textId="77777777" w:rsidR="00466E1F" w:rsidRPr="00AB3C67" w:rsidRDefault="00466E1F" w:rsidP="00466E1F">
            <w:pPr>
              <w:numPr>
                <w:ilvl w:val="0"/>
                <w:numId w:val="36"/>
              </w:numPr>
              <w:tabs>
                <w:tab w:val="clear" w:pos="360"/>
              </w:tabs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Identify systemic issues requiring policy or operational changes;</w:t>
            </w:r>
          </w:p>
          <w:p w14:paraId="2FA13E3E" w14:textId="77777777" w:rsidR="00466E1F" w:rsidRPr="00AB3C67" w:rsidRDefault="00466E1F" w:rsidP="00466E1F">
            <w:pPr>
              <w:numPr>
                <w:ilvl w:val="0"/>
                <w:numId w:val="36"/>
              </w:numPr>
              <w:tabs>
                <w:tab w:val="clear" w:pos="360"/>
              </w:tabs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Trigger audits where patterns of concern emerge.</w:t>
            </w:r>
          </w:p>
          <w:p w14:paraId="57DDAA83" w14:textId="77777777" w:rsidR="00466E1F" w:rsidRPr="00AB3C67" w:rsidRDefault="00466E1F" w:rsidP="009240D6">
            <w:pPr>
              <w:spacing w:line="24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b/>
                <w:bCs/>
                <w:sz w:val="18"/>
                <w:szCs w:val="18"/>
              </w:rPr>
              <w:t>Safeguarding and Confidentiality</w:t>
            </w:r>
          </w:p>
          <w:p w14:paraId="6DE34332" w14:textId="77777777" w:rsidR="00466E1F" w:rsidRPr="00AB3C67" w:rsidRDefault="00466E1F" w:rsidP="00466E1F">
            <w:pPr>
              <w:numPr>
                <w:ilvl w:val="0"/>
                <w:numId w:val="37"/>
              </w:numPr>
              <w:tabs>
                <w:tab w:val="clear" w:pos="360"/>
              </w:tabs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Ensure protection of complainants against retaliation;</w:t>
            </w:r>
          </w:p>
          <w:p w14:paraId="4295CCAD" w14:textId="77777777" w:rsidR="00466E1F" w:rsidRPr="00AB3C67" w:rsidRDefault="00466E1F" w:rsidP="00466E1F">
            <w:pPr>
              <w:numPr>
                <w:ilvl w:val="0"/>
                <w:numId w:val="37"/>
              </w:numPr>
              <w:tabs>
                <w:tab w:val="clear" w:pos="360"/>
              </w:tabs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Maintain confidentiality of sensitive cases;</w:t>
            </w:r>
          </w:p>
          <w:p w14:paraId="07D9D7E7" w14:textId="77777777" w:rsidR="00466E1F" w:rsidRPr="000B3CB9" w:rsidRDefault="00466E1F" w:rsidP="00466E1F">
            <w:pPr>
              <w:numPr>
                <w:ilvl w:val="0"/>
                <w:numId w:val="37"/>
              </w:numPr>
              <w:tabs>
                <w:tab w:val="clear" w:pos="360"/>
              </w:tabs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Refer safeguarding-related cases to appropriate protection actors.</w:t>
            </w:r>
          </w:p>
        </w:tc>
        <w:tc>
          <w:tcPr>
            <w:tcW w:w="3544" w:type="dxa"/>
          </w:tcPr>
          <w:p w14:paraId="4B3C5E3B" w14:textId="77777777" w:rsidR="00466E1F" w:rsidRPr="00AB3C67" w:rsidRDefault="00466E1F" w:rsidP="009240D6">
            <w:pPr>
              <w:spacing w:line="24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b/>
                <w:bCs/>
                <w:sz w:val="18"/>
                <w:szCs w:val="18"/>
              </w:rPr>
              <w:t>Cooperation and Information Sharing</w:t>
            </w:r>
          </w:p>
          <w:p w14:paraId="65F7E8CE" w14:textId="77777777" w:rsidR="00466E1F" w:rsidRPr="00AB3C67" w:rsidRDefault="00466E1F" w:rsidP="00466E1F">
            <w:pPr>
              <w:numPr>
                <w:ilvl w:val="0"/>
                <w:numId w:val="38"/>
              </w:num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Provide requested documentation and data within defined timelines;</w:t>
            </w:r>
          </w:p>
          <w:p w14:paraId="72AB0BD6" w14:textId="77777777" w:rsidR="00466E1F" w:rsidRPr="00AB3C67" w:rsidRDefault="00466E1F" w:rsidP="00466E1F">
            <w:pPr>
              <w:numPr>
                <w:ilvl w:val="0"/>
                <w:numId w:val="38"/>
              </w:num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Designate focal persons for grievance coordination;</w:t>
            </w:r>
          </w:p>
          <w:p w14:paraId="26F20B40" w14:textId="77777777" w:rsidR="00466E1F" w:rsidRPr="00AB3C67" w:rsidRDefault="00466E1F" w:rsidP="00466E1F">
            <w:pPr>
              <w:numPr>
                <w:ilvl w:val="0"/>
                <w:numId w:val="38"/>
              </w:num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Facilitate access to relevant programme records.</w:t>
            </w:r>
          </w:p>
          <w:p w14:paraId="2EA66F7E" w14:textId="77777777" w:rsidR="00466E1F" w:rsidRPr="00AB3C67" w:rsidRDefault="00466E1F" w:rsidP="009240D6">
            <w:pPr>
              <w:spacing w:line="24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b/>
                <w:bCs/>
                <w:sz w:val="18"/>
                <w:szCs w:val="18"/>
              </w:rPr>
              <w:t>Investigation Support</w:t>
            </w:r>
          </w:p>
          <w:p w14:paraId="420FF510" w14:textId="77777777" w:rsidR="00466E1F" w:rsidRPr="00AB3C67" w:rsidRDefault="00466E1F" w:rsidP="00466E1F">
            <w:pPr>
              <w:numPr>
                <w:ilvl w:val="0"/>
                <w:numId w:val="39"/>
              </w:num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Participate in joint investigations where required;</w:t>
            </w:r>
          </w:p>
          <w:p w14:paraId="79393ACE" w14:textId="77777777" w:rsidR="00466E1F" w:rsidRPr="00AB3C67" w:rsidRDefault="00466E1F" w:rsidP="00466E1F">
            <w:pPr>
              <w:numPr>
                <w:ilvl w:val="0"/>
                <w:numId w:val="39"/>
              </w:num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Conduct internal reviews when instructed by the SPA;</w:t>
            </w:r>
          </w:p>
          <w:p w14:paraId="2391E26E" w14:textId="77777777" w:rsidR="00466E1F" w:rsidRPr="00AB3C67" w:rsidRDefault="00466E1F" w:rsidP="00466E1F">
            <w:pPr>
              <w:numPr>
                <w:ilvl w:val="0"/>
                <w:numId w:val="39"/>
              </w:num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Submit findings to the SPA for validation.</w:t>
            </w:r>
          </w:p>
          <w:p w14:paraId="2EA85786" w14:textId="77777777" w:rsidR="00466E1F" w:rsidRPr="00AB3C67" w:rsidRDefault="00466E1F" w:rsidP="009240D6">
            <w:pPr>
              <w:spacing w:line="24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b/>
                <w:bCs/>
                <w:sz w:val="18"/>
                <w:szCs w:val="18"/>
              </w:rPr>
              <w:t>Corrective Action</w:t>
            </w:r>
          </w:p>
          <w:p w14:paraId="0B32870D" w14:textId="77777777" w:rsidR="00466E1F" w:rsidRPr="00AB3C67" w:rsidRDefault="00466E1F" w:rsidP="00466E1F">
            <w:pPr>
              <w:numPr>
                <w:ilvl w:val="0"/>
                <w:numId w:val="40"/>
              </w:num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Develop corrective action plans within 15 working days where required;</w:t>
            </w:r>
          </w:p>
          <w:p w14:paraId="2C73A942" w14:textId="77777777" w:rsidR="00466E1F" w:rsidRPr="00AB3C67" w:rsidRDefault="00466E1F" w:rsidP="00466E1F">
            <w:pPr>
              <w:numPr>
                <w:ilvl w:val="0"/>
                <w:numId w:val="40"/>
              </w:num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Implement agreed corrective measures;</w:t>
            </w:r>
          </w:p>
          <w:p w14:paraId="6C3110E8" w14:textId="77777777" w:rsidR="00466E1F" w:rsidRPr="00AB3C67" w:rsidRDefault="00466E1F" w:rsidP="00466E1F">
            <w:pPr>
              <w:numPr>
                <w:ilvl w:val="0"/>
                <w:numId w:val="40"/>
              </w:num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Provide evidence of compliance to the SPA.</w:t>
            </w:r>
          </w:p>
          <w:p w14:paraId="31627C82" w14:textId="77777777" w:rsidR="00466E1F" w:rsidRPr="00AB3C67" w:rsidRDefault="00466E1F" w:rsidP="009240D6">
            <w:pPr>
              <w:spacing w:line="24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b/>
                <w:bCs/>
                <w:sz w:val="18"/>
                <w:szCs w:val="18"/>
              </w:rPr>
              <w:t>Communication Support</w:t>
            </w:r>
          </w:p>
          <w:p w14:paraId="2A4F542E" w14:textId="77777777" w:rsidR="00466E1F" w:rsidRPr="00AB3C67" w:rsidRDefault="00466E1F" w:rsidP="00466E1F">
            <w:pPr>
              <w:numPr>
                <w:ilvl w:val="0"/>
                <w:numId w:val="41"/>
              </w:num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Inform local beneficiaries of grievance channels;</w:t>
            </w:r>
          </w:p>
          <w:p w14:paraId="405D3118" w14:textId="77777777" w:rsidR="00466E1F" w:rsidRPr="000B3CB9" w:rsidRDefault="00466E1F" w:rsidP="00466E1F">
            <w:pPr>
              <w:numPr>
                <w:ilvl w:val="0"/>
                <w:numId w:val="41"/>
              </w:num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sz w:val="18"/>
                <w:szCs w:val="18"/>
              </w:rPr>
              <w:t>Support dissemination of SPA determinations where relevant.</w:t>
            </w:r>
          </w:p>
          <w:p w14:paraId="52312B07" w14:textId="77777777" w:rsidR="00466E1F" w:rsidRPr="00AB3C67" w:rsidRDefault="00466E1F" w:rsidP="009240D6">
            <w:pPr>
              <w:spacing w:line="240" w:lineRule="auto"/>
              <w:ind w:left="360"/>
              <w:rPr>
                <w:rFonts w:ascii="Segoe UI" w:hAnsi="Segoe UI" w:cs="Segoe UI"/>
                <w:sz w:val="18"/>
                <w:szCs w:val="18"/>
              </w:rPr>
            </w:pPr>
          </w:p>
          <w:p w14:paraId="434C860E" w14:textId="77777777" w:rsidR="00466E1F" w:rsidRPr="00AB3C67" w:rsidRDefault="00466E1F" w:rsidP="009240D6">
            <w:pPr>
              <w:spacing w:line="24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AB3C67">
              <w:rPr>
                <w:rFonts w:ascii="Segoe UI" w:hAnsi="Segoe UI" w:cs="Segoe UI"/>
                <w:b/>
                <w:bCs/>
                <w:sz w:val="18"/>
                <w:szCs w:val="18"/>
              </w:rPr>
              <w:t>MDAs and LGAs shall not adjudicate grievances independently where cases fall under SPA authority.</w:t>
            </w:r>
          </w:p>
          <w:p w14:paraId="69BFB11B" w14:textId="77777777" w:rsidR="00466E1F" w:rsidRPr="000B3CB9" w:rsidRDefault="00466E1F" w:rsidP="009240D6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976" w:type="dxa"/>
          </w:tcPr>
          <w:p w14:paraId="79FA59D5" w14:textId="77777777" w:rsidR="00466E1F" w:rsidRPr="00B277E7" w:rsidRDefault="00466E1F" w:rsidP="009240D6">
            <w:pPr>
              <w:spacing w:line="24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B277E7">
              <w:rPr>
                <w:rFonts w:ascii="Segoe UI" w:hAnsi="Segoe UI" w:cs="Segoe UI"/>
                <w:b/>
                <w:bCs/>
                <w:sz w:val="18"/>
                <w:szCs w:val="18"/>
              </w:rPr>
              <w:t>Awareness and Referral</w:t>
            </w:r>
          </w:p>
          <w:p w14:paraId="14553858" w14:textId="77777777" w:rsidR="00466E1F" w:rsidRPr="00B277E7" w:rsidRDefault="00466E1F" w:rsidP="00466E1F">
            <w:pPr>
              <w:numPr>
                <w:ilvl w:val="0"/>
                <w:numId w:val="42"/>
              </w:num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B277E7">
              <w:rPr>
                <w:rFonts w:ascii="Segoe UI" w:hAnsi="Segoe UI" w:cs="Segoe UI"/>
                <w:sz w:val="18"/>
                <w:szCs w:val="18"/>
              </w:rPr>
              <w:t>Inform beneficiaries of available grievance channels;</w:t>
            </w:r>
          </w:p>
          <w:p w14:paraId="245F341B" w14:textId="77777777" w:rsidR="00466E1F" w:rsidRPr="00B277E7" w:rsidRDefault="00466E1F" w:rsidP="00466E1F">
            <w:pPr>
              <w:numPr>
                <w:ilvl w:val="0"/>
                <w:numId w:val="42"/>
              </w:num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B277E7">
              <w:rPr>
                <w:rFonts w:ascii="Segoe UI" w:hAnsi="Segoe UI" w:cs="Segoe UI"/>
                <w:sz w:val="18"/>
                <w:szCs w:val="18"/>
              </w:rPr>
              <w:t>Receive complaints and refer them promptly to the SPA;</w:t>
            </w:r>
          </w:p>
          <w:p w14:paraId="735EA2C2" w14:textId="77777777" w:rsidR="00466E1F" w:rsidRPr="00B277E7" w:rsidRDefault="00466E1F" w:rsidP="00466E1F">
            <w:pPr>
              <w:numPr>
                <w:ilvl w:val="0"/>
                <w:numId w:val="42"/>
              </w:num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B277E7">
              <w:rPr>
                <w:rFonts w:ascii="Segoe UI" w:hAnsi="Segoe UI" w:cs="Segoe UI"/>
                <w:sz w:val="18"/>
                <w:szCs w:val="18"/>
              </w:rPr>
              <w:t>Maintain basic complaint logs where required.</w:t>
            </w:r>
          </w:p>
          <w:p w14:paraId="1096DA1A" w14:textId="77777777" w:rsidR="00466E1F" w:rsidRPr="00B277E7" w:rsidRDefault="00466E1F" w:rsidP="009240D6">
            <w:pPr>
              <w:spacing w:line="24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B277E7">
              <w:rPr>
                <w:rFonts w:ascii="Segoe UI" w:hAnsi="Segoe UI" w:cs="Segoe UI"/>
                <w:b/>
                <w:bCs/>
                <w:sz w:val="18"/>
                <w:szCs w:val="18"/>
              </w:rPr>
              <w:t>Cooperation</w:t>
            </w:r>
          </w:p>
          <w:p w14:paraId="0639C109" w14:textId="77777777" w:rsidR="00466E1F" w:rsidRPr="00B277E7" w:rsidRDefault="00466E1F" w:rsidP="00466E1F">
            <w:pPr>
              <w:numPr>
                <w:ilvl w:val="0"/>
                <w:numId w:val="43"/>
              </w:num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B277E7">
              <w:rPr>
                <w:rFonts w:ascii="Segoe UI" w:hAnsi="Segoe UI" w:cs="Segoe UI"/>
                <w:sz w:val="18"/>
                <w:szCs w:val="18"/>
              </w:rPr>
              <w:t>Provide programme records upon request;</w:t>
            </w:r>
          </w:p>
          <w:p w14:paraId="70AF2279" w14:textId="77777777" w:rsidR="00466E1F" w:rsidRPr="00B277E7" w:rsidRDefault="00466E1F" w:rsidP="00466E1F">
            <w:pPr>
              <w:numPr>
                <w:ilvl w:val="0"/>
                <w:numId w:val="43"/>
              </w:num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B277E7">
              <w:rPr>
                <w:rFonts w:ascii="Segoe UI" w:hAnsi="Segoe UI" w:cs="Segoe UI"/>
                <w:sz w:val="18"/>
                <w:szCs w:val="18"/>
              </w:rPr>
              <w:t>Participate in investigations;</w:t>
            </w:r>
          </w:p>
          <w:p w14:paraId="09CA829B" w14:textId="77777777" w:rsidR="00466E1F" w:rsidRPr="00B277E7" w:rsidRDefault="00466E1F" w:rsidP="00466E1F">
            <w:pPr>
              <w:numPr>
                <w:ilvl w:val="0"/>
                <w:numId w:val="43"/>
              </w:num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B277E7">
              <w:rPr>
                <w:rFonts w:ascii="Segoe UI" w:hAnsi="Segoe UI" w:cs="Segoe UI"/>
                <w:sz w:val="18"/>
                <w:szCs w:val="18"/>
              </w:rPr>
              <w:t>Comply with SPA determinations.</w:t>
            </w:r>
          </w:p>
          <w:p w14:paraId="39013785" w14:textId="77777777" w:rsidR="00466E1F" w:rsidRPr="00B277E7" w:rsidRDefault="00466E1F" w:rsidP="009240D6">
            <w:pPr>
              <w:spacing w:line="24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B277E7">
              <w:rPr>
                <w:rFonts w:ascii="Segoe UI" w:hAnsi="Segoe UI" w:cs="Segoe UI"/>
                <w:b/>
                <w:bCs/>
                <w:sz w:val="18"/>
                <w:szCs w:val="18"/>
              </w:rPr>
              <w:t>Corrective Action</w:t>
            </w:r>
          </w:p>
          <w:p w14:paraId="7EBBC088" w14:textId="77777777" w:rsidR="00466E1F" w:rsidRPr="00B277E7" w:rsidRDefault="00466E1F" w:rsidP="00466E1F">
            <w:pPr>
              <w:numPr>
                <w:ilvl w:val="0"/>
                <w:numId w:val="44"/>
              </w:num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B277E7">
              <w:rPr>
                <w:rFonts w:ascii="Segoe UI" w:hAnsi="Segoe UI" w:cs="Segoe UI"/>
                <w:sz w:val="18"/>
                <w:szCs w:val="18"/>
              </w:rPr>
              <w:t>Implement required corrective measures within agreed timelines;</w:t>
            </w:r>
          </w:p>
          <w:p w14:paraId="03D60BBC" w14:textId="77777777" w:rsidR="00466E1F" w:rsidRPr="00B277E7" w:rsidRDefault="00466E1F" w:rsidP="00466E1F">
            <w:pPr>
              <w:numPr>
                <w:ilvl w:val="0"/>
                <w:numId w:val="44"/>
              </w:num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B277E7">
              <w:rPr>
                <w:rFonts w:ascii="Segoe UI" w:hAnsi="Segoe UI" w:cs="Segoe UI"/>
                <w:sz w:val="18"/>
                <w:szCs w:val="18"/>
              </w:rPr>
              <w:t>Report back to the SPA on implementation status.</w:t>
            </w:r>
          </w:p>
          <w:p w14:paraId="458CD52F" w14:textId="77777777" w:rsidR="00466E1F" w:rsidRPr="000B3CB9" w:rsidRDefault="00466E1F" w:rsidP="009240D6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46DB3428" w14:textId="77777777" w:rsidR="00466E1F" w:rsidRPr="00B277E7" w:rsidRDefault="00466E1F" w:rsidP="009240D6">
            <w:pPr>
              <w:spacing w:line="24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B277E7">
              <w:rPr>
                <w:rFonts w:ascii="Segoe UI" w:hAnsi="Segoe UI" w:cs="Segoe UI"/>
                <w:b/>
                <w:bCs/>
                <w:sz w:val="18"/>
                <w:szCs w:val="18"/>
              </w:rPr>
              <w:t>Implementing partners shall not override or independently resolve grievances that fall within SPA mandate without notification.</w:t>
            </w:r>
          </w:p>
          <w:p w14:paraId="626CB254" w14:textId="77777777" w:rsidR="00466E1F" w:rsidRPr="00B277E7" w:rsidRDefault="00466E1F" w:rsidP="009240D6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7F022B82" w14:textId="77777777" w:rsidR="00466E1F" w:rsidRPr="00B277E7" w:rsidRDefault="00466E1F" w:rsidP="009240D6">
            <w:pPr>
              <w:spacing w:line="24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B277E7">
              <w:rPr>
                <w:rFonts w:ascii="Segoe UI" w:hAnsi="Segoe UI" w:cs="Segoe UI"/>
                <w:b/>
                <w:bCs/>
                <w:sz w:val="18"/>
                <w:szCs w:val="18"/>
              </w:rPr>
              <w:t>Community Structures</w:t>
            </w:r>
          </w:p>
          <w:p w14:paraId="114C291E" w14:textId="77777777" w:rsidR="00466E1F" w:rsidRPr="00B277E7" w:rsidRDefault="00466E1F" w:rsidP="00466E1F">
            <w:pPr>
              <w:numPr>
                <w:ilvl w:val="0"/>
                <w:numId w:val="45"/>
              </w:num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B277E7">
              <w:rPr>
                <w:rFonts w:ascii="Segoe UI" w:hAnsi="Segoe UI" w:cs="Segoe UI"/>
                <w:sz w:val="18"/>
                <w:szCs w:val="18"/>
              </w:rPr>
              <w:t>Inform households of grievance mechanisms;</w:t>
            </w:r>
          </w:p>
          <w:p w14:paraId="31D2265C" w14:textId="77777777" w:rsidR="00466E1F" w:rsidRPr="00B277E7" w:rsidRDefault="00466E1F" w:rsidP="00466E1F">
            <w:pPr>
              <w:numPr>
                <w:ilvl w:val="0"/>
                <w:numId w:val="45"/>
              </w:num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B277E7">
              <w:rPr>
                <w:rFonts w:ascii="Segoe UI" w:hAnsi="Segoe UI" w:cs="Segoe UI"/>
                <w:sz w:val="18"/>
                <w:szCs w:val="18"/>
              </w:rPr>
              <w:t>Refer complaints to official channels;</w:t>
            </w:r>
          </w:p>
          <w:p w14:paraId="661675AE" w14:textId="77777777" w:rsidR="00466E1F" w:rsidRPr="00B277E7" w:rsidRDefault="00466E1F" w:rsidP="00466E1F">
            <w:pPr>
              <w:numPr>
                <w:ilvl w:val="0"/>
                <w:numId w:val="45"/>
              </w:num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B277E7">
              <w:rPr>
                <w:rFonts w:ascii="Segoe UI" w:hAnsi="Segoe UI" w:cs="Segoe UI"/>
                <w:sz w:val="18"/>
                <w:szCs w:val="18"/>
              </w:rPr>
              <w:t>Support transparency at community level.</w:t>
            </w:r>
          </w:p>
          <w:p w14:paraId="06AD8163" w14:textId="77777777" w:rsidR="00466E1F" w:rsidRPr="000B3CB9" w:rsidRDefault="00466E1F" w:rsidP="009240D6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49495907" w14:textId="77777777" w:rsidR="00466E1F" w:rsidRPr="000B3CB9" w:rsidRDefault="00466E1F" w:rsidP="009240D6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1DE945E0" w14:textId="77777777" w:rsidR="00466E1F" w:rsidRPr="00B277E7" w:rsidRDefault="00466E1F" w:rsidP="009240D6">
            <w:pPr>
              <w:spacing w:line="24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B277E7">
              <w:rPr>
                <w:rFonts w:ascii="Segoe UI" w:hAnsi="Segoe UI" w:cs="Segoe UI"/>
                <w:b/>
                <w:bCs/>
                <w:sz w:val="18"/>
                <w:szCs w:val="18"/>
              </w:rPr>
              <w:t>Community structures shall not adjudicate grievances, approve corrective actions, or override SPA determinations.</w:t>
            </w:r>
          </w:p>
          <w:p w14:paraId="192A5E2C" w14:textId="77777777" w:rsidR="00466E1F" w:rsidRPr="000B3CB9" w:rsidRDefault="00466E1F" w:rsidP="009240D6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79A1D0E6" w14:textId="77777777" w:rsidR="00466E1F" w:rsidRPr="00AB3C67" w:rsidRDefault="00466E1F" w:rsidP="00466E1F">
      <w:pPr>
        <w:spacing w:line="240" w:lineRule="auto"/>
        <w:rPr>
          <w:rFonts w:ascii="Segoe UI" w:hAnsi="Segoe UI" w:cs="Segoe UI"/>
          <w:sz w:val="20"/>
          <w:szCs w:val="20"/>
        </w:rPr>
      </w:pPr>
    </w:p>
    <w:p w14:paraId="7FBDD873" w14:textId="60D5482E" w:rsidR="00150D1D" w:rsidRPr="00150D1D" w:rsidRDefault="00150D1D" w:rsidP="00466E1F"/>
    <w:p w14:paraId="1092DD9F" w14:textId="3136F38F" w:rsidR="00150D1D" w:rsidRPr="00150D1D" w:rsidRDefault="00150D1D" w:rsidP="00466E1F">
      <w:pPr>
        <w:pStyle w:val="Heading2"/>
      </w:pPr>
      <w:r w:rsidRPr="00150D1D">
        <w:lastRenderedPageBreak/>
        <w:t>STEP-BY-STEP GRIEVANCE HANDLING WORKFLOW</w:t>
      </w:r>
    </w:p>
    <w:p w14:paraId="6D4CCF43" w14:textId="77777777" w:rsidR="00150D1D" w:rsidRPr="00150D1D" w:rsidRDefault="00150D1D" w:rsidP="00466E1F">
      <w:pPr>
        <w:pStyle w:val="Heading3"/>
      </w:pPr>
      <w:r w:rsidRPr="00150D1D">
        <w:t>STEP 1: RECEIPT AND REGISTRATION</w:t>
      </w:r>
    </w:p>
    <w:p w14:paraId="36B82784" w14:textId="77777777" w:rsidR="00150D1D" w:rsidRPr="00150D1D" w:rsidRDefault="00150D1D" w:rsidP="00150D1D">
      <w:r w:rsidRPr="00150D1D">
        <w:rPr>
          <w:b/>
          <w:bCs/>
        </w:rPr>
        <w:t>What happens</w:t>
      </w:r>
    </w:p>
    <w:p w14:paraId="51D0B544" w14:textId="77777777" w:rsidR="00150D1D" w:rsidRPr="00150D1D" w:rsidRDefault="00150D1D" w:rsidP="00466E1F">
      <w:pPr>
        <w:numPr>
          <w:ilvl w:val="0"/>
          <w:numId w:val="46"/>
        </w:numPr>
      </w:pPr>
      <w:r w:rsidRPr="00150D1D">
        <w:t>Complaint received through any approved channel</w:t>
      </w:r>
    </w:p>
    <w:p w14:paraId="4EC6C207" w14:textId="77777777" w:rsidR="00150D1D" w:rsidRPr="00150D1D" w:rsidRDefault="00150D1D" w:rsidP="00466E1F">
      <w:pPr>
        <w:numPr>
          <w:ilvl w:val="0"/>
          <w:numId w:val="46"/>
        </w:numPr>
      </w:pPr>
      <w:r w:rsidRPr="00150D1D">
        <w:t>Complaint logged in SP-MIS</w:t>
      </w:r>
    </w:p>
    <w:p w14:paraId="3A0E5598" w14:textId="77777777" w:rsidR="00150D1D" w:rsidRPr="00150D1D" w:rsidRDefault="00150D1D" w:rsidP="00466E1F">
      <w:pPr>
        <w:numPr>
          <w:ilvl w:val="0"/>
          <w:numId w:val="46"/>
        </w:numPr>
      </w:pPr>
      <w:r w:rsidRPr="00150D1D">
        <w:t>Unique reference number assigned</w:t>
      </w:r>
    </w:p>
    <w:p w14:paraId="52F673E5" w14:textId="77777777" w:rsidR="00150D1D" w:rsidRPr="00150D1D" w:rsidRDefault="00150D1D" w:rsidP="00150D1D">
      <w:r w:rsidRPr="00150D1D">
        <w:rPr>
          <w:b/>
          <w:bCs/>
        </w:rPr>
        <w:t>Timeline</w:t>
      </w:r>
    </w:p>
    <w:p w14:paraId="53C90390" w14:textId="77777777" w:rsidR="00150D1D" w:rsidRPr="00150D1D" w:rsidRDefault="00150D1D" w:rsidP="00150D1D">
      <w:pPr>
        <w:numPr>
          <w:ilvl w:val="0"/>
          <w:numId w:val="10"/>
        </w:numPr>
      </w:pPr>
      <w:r w:rsidRPr="00150D1D">
        <w:t xml:space="preserve">Acknowledgement within </w:t>
      </w:r>
      <w:r w:rsidRPr="000B3CB9">
        <w:t>5 working days</w:t>
      </w:r>
    </w:p>
    <w:p w14:paraId="619A9050" w14:textId="69586043" w:rsidR="00150D1D" w:rsidRPr="00150D1D" w:rsidRDefault="00150D1D" w:rsidP="00150D1D"/>
    <w:p w14:paraId="019F4793" w14:textId="77777777" w:rsidR="00150D1D" w:rsidRPr="00150D1D" w:rsidRDefault="00150D1D" w:rsidP="00466E1F">
      <w:pPr>
        <w:pStyle w:val="Heading3"/>
      </w:pPr>
      <w:r w:rsidRPr="00150D1D">
        <w:t>STEP 2: SCREENING AND CATEGORISATION</w:t>
      </w:r>
    </w:p>
    <w:p w14:paraId="56898534" w14:textId="77777777" w:rsidR="00150D1D" w:rsidRPr="00150D1D" w:rsidRDefault="00150D1D" w:rsidP="00150D1D">
      <w:r w:rsidRPr="00150D1D">
        <w:rPr>
          <w:b/>
          <w:bCs/>
        </w:rPr>
        <w:t>What happens</w:t>
      </w:r>
    </w:p>
    <w:p w14:paraId="74C7FB93" w14:textId="77777777" w:rsidR="00150D1D" w:rsidRPr="00150D1D" w:rsidRDefault="00150D1D" w:rsidP="00466E1F">
      <w:pPr>
        <w:numPr>
          <w:ilvl w:val="0"/>
          <w:numId w:val="47"/>
        </w:numPr>
      </w:pPr>
      <w:r w:rsidRPr="00150D1D">
        <w:t>Complaint categorised (e.g. targeting, payment, misconduct)</w:t>
      </w:r>
    </w:p>
    <w:p w14:paraId="370B19FC" w14:textId="77777777" w:rsidR="00150D1D" w:rsidRPr="00150D1D" w:rsidRDefault="00150D1D" w:rsidP="00466E1F">
      <w:pPr>
        <w:numPr>
          <w:ilvl w:val="0"/>
          <w:numId w:val="47"/>
        </w:numPr>
      </w:pPr>
      <w:r w:rsidRPr="00150D1D">
        <w:t>Urgency assessed</w:t>
      </w:r>
    </w:p>
    <w:p w14:paraId="3FF09B75" w14:textId="77777777" w:rsidR="00150D1D" w:rsidRPr="00150D1D" w:rsidRDefault="00150D1D" w:rsidP="00466E1F">
      <w:pPr>
        <w:numPr>
          <w:ilvl w:val="0"/>
          <w:numId w:val="47"/>
        </w:numPr>
      </w:pPr>
      <w:r w:rsidRPr="00150D1D">
        <w:t>Referral assigned to responsible unit</w:t>
      </w:r>
    </w:p>
    <w:p w14:paraId="0C88B937" w14:textId="181029B9" w:rsidR="00150D1D" w:rsidRPr="00150D1D" w:rsidRDefault="00150D1D" w:rsidP="00150D1D"/>
    <w:p w14:paraId="7436210F" w14:textId="77777777" w:rsidR="00150D1D" w:rsidRPr="00150D1D" w:rsidRDefault="00150D1D" w:rsidP="00466E1F">
      <w:pPr>
        <w:pStyle w:val="Heading3"/>
      </w:pPr>
      <w:r w:rsidRPr="00150D1D">
        <w:t>STEP 3: INVESTIGATION AND REVIEW</w:t>
      </w:r>
    </w:p>
    <w:p w14:paraId="5B9F317C" w14:textId="77777777" w:rsidR="00150D1D" w:rsidRPr="00150D1D" w:rsidRDefault="00150D1D" w:rsidP="00150D1D">
      <w:r w:rsidRPr="00150D1D">
        <w:rPr>
          <w:b/>
          <w:bCs/>
        </w:rPr>
        <w:t>What happens</w:t>
      </w:r>
    </w:p>
    <w:p w14:paraId="053A57C3" w14:textId="77777777" w:rsidR="00150D1D" w:rsidRPr="00150D1D" w:rsidRDefault="00150D1D" w:rsidP="00466E1F">
      <w:pPr>
        <w:numPr>
          <w:ilvl w:val="0"/>
          <w:numId w:val="48"/>
        </w:numPr>
      </w:pPr>
      <w:r w:rsidRPr="00150D1D">
        <w:t>Review of beneficiary records and data</w:t>
      </w:r>
    </w:p>
    <w:p w14:paraId="2A459507" w14:textId="77777777" w:rsidR="00150D1D" w:rsidRPr="00150D1D" w:rsidRDefault="00150D1D" w:rsidP="00466E1F">
      <w:pPr>
        <w:numPr>
          <w:ilvl w:val="0"/>
          <w:numId w:val="48"/>
        </w:numPr>
      </w:pPr>
      <w:r w:rsidRPr="00150D1D">
        <w:t>Interviews where required</w:t>
      </w:r>
    </w:p>
    <w:p w14:paraId="4A73086E" w14:textId="77777777" w:rsidR="00150D1D" w:rsidRPr="00150D1D" w:rsidRDefault="00150D1D" w:rsidP="00466E1F">
      <w:pPr>
        <w:numPr>
          <w:ilvl w:val="0"/>
          <w:numId w:val="48"/>
        </w:numPr>
      </w:pPr>
      <w:r w:rsidRPr="00150D1D">
        <w:t>Verification of facts</w:t>
      </w:r>
    </w:p>
    <w:p w14:paraId="3A174A77" w14:textId="77777777" w:rsidR="00150D1D" w:rsidRPr="00150D1D" w:rsidRDefault="00150D1D" w:rsidP="00150D1D">
      <w:r w:rsidRPr="00150D1D">
        <w:rPr>
          <w:b/>
          <w:bCs/>
        </w:rPr>
        <w:t>Key rule</w:t>
      </w:r>
    </w:p>
    <w:p w14:paraId="2A907D4A" w14:textId="77777777" w:rsidR="00150D1D" w:rsidRPr="00150D1D" w:rsidRDefault="00150D1D" w:rsidP="00466E1F">
      <w:pPr>
        <w:numPr>
          <w:ilvl w:val="0"/>
          <w:numId w:val="49"/>
        </w:numPr>
      </w:pPr>
      <w:r w:rsidRPr="00150D1D">
        <w:t>Political office holders shall not influence investigations.</w:t>
      </w:r>
    </w:p>
    <w:p w14:paraId="0423535B" w14:textId="500CD635" w:rsidR="00150D1D" w:rsidRPr="00150D1D" w:rsidRDefault="00150D1D" w:rsidP="00150D1D"/>
    <w:p w14:paraId="5A418ADF" w14:textId="77777777" w:rsidR="00150D1D" w:rsidRPr="00150D1D" w:rsidRDefault="00150D1D" w:rsidP="00D61ED4">
      <w:pPr>
        <w:pStyle w:val="Heading3"/>
      </w:pPr>
      <w:r w:rsidRPr="00150D1D">
        <w:t>STEP 4: DECISION AND RESOLUTION</w:t>
      </w:r>
    </w:p>
    <w:p w14:paraId="1F796B6C" w14:textId="77777777" w:rsidR="00150D1D" w:rsidRPr="00150D1D" w:rsidRDefault="00150D1D" w:rsidP="00150D1D">
      <w:r w:rsidRPr="00150D1D">
        <w:rPr>
          <w:b/>
          <w:bCs/>
        </w:rPr>
        <w:t>What happens</w:t>
      </w:r>
    </w:p>
    <w:p w14:paraId="101AE2FB" w14:textId="77777777" w:rsidR="00150D1D" w:rsidRPr="00150D1D" w:rsidRDefault="00150D1D" w:rsidP="00D61ED4">
      <w:pPr>
        <w:numPr>
          <w:ilvl w:val="0"/>
          <w:numId w:val="50"/>
        </w:numPr>
      </w:pPr>
      <w:r w:rsidRPr="00150D1D">
        <w:t>Decision made based on evidence</w:t>
      </w:r>
    </w:p>
    <w:p w14:paraId="72827B5E" w14:textId="77777777" w:rsidR="00150D1D" w:rsidRPr="00150D1D" w:rsidRDefault="00150D1D" w:rsidP="00D61ED4">
      <w:pPr>
        <w:numPr>
          <w:ilvl w:val="0"/>
          <w:numId w:val="50"/>
        </w:numPr>
      </w:pPr>
      <w:r w:rsidRPr="00150D1D">
        <w:t>Corrective action identified (e.g. enrolment, payment correction, data update)</w:t>
      </w:r>
    </w:p>
    <w:p w14:paraId="12C3AA3B" w14:textId="77777777" w:rsidR="00150D1D" w:rsidRPr="00150D1D" w:rsidRDefault="00150D1D" w:rsidP="00150D1D">
      <w:r w:rsidRPr="00150D1D">
        <w:rPr>
          <w:b/>
          <w:bCs/>
        </w:rPr>
        <w:t>Timeline</w:t>
      </w:r>
    </w:p>
    <w:p w14:paraId="77664E41" w14:textId="77777777" w:rsidR="00150D1D" w:rsidRPr="000B3CB9" w:rsidRDefault="00150D1D" w:rsidP="00D61ED4">
      <w:pPr>
        <w:numPr>
          <w:ilvl w:val="0"/>
          <w:numId w:val="51"/>
        </w:numPr>
      </w:pPr>
      <w:r w:rsidRPr="00150D1D">
        <w:t xml:space="preserve">Standard cases: </w:t>
      </w:r>
      <w:r w:rsidRPr="000B3CB9">
        <w:t>within 30 working days</w:t>
      </w:r>
    </w:p>
    <w:p w14:paraId="2AD515FD" w14:textId="77777777" w:rsidR="00150D1D" w:rsidRPr="000B3CB9" w:rsidRDefault="00150D1D" w:rsidP="00D61ED4">
      <w:pPr>
        <w:numPr>
          <w:ilvl w:val="0"/>
          <w:numId w:val="51"/>
        </w:numPr>
      </w:pPr>
      <w:r w:rsidRPr="000B3CB9">
        <w:t>Complex cases: within 60 working days</w:t>
      </w:r>
    </w:p>
    <w:p w14:paraId="5577F73E" w14:textId="77777777" w:rsidR="00D61ED4" w:rsidRPr="00150D1D" w:rsidRDefault="00D61ED4" w:rsidP="00D61ED4">
      <w:pPr>
        <w:ind w:left="720"/>
      </w:pPr>
    </w:p>
    <w:p w14:paraId="22AB67CE" w14:textId="77777777" w:rsidR="00150D1D" w:rsidRPr="00150D1D" w:rsidRDefault="00150D1D" w:rsidP="00D61ED4">
      <w:pPr>
        <w:pStyle w:val="Heading3"/>
      </w:pPr>
      <w:r w:rsidRPr="00150D1D">
        <w:t>STEP 5: COMMUNICATION OF OUTCOME</w:t>
      </w:r>
    </w:p>
    <w:p w14:paraId="24B9FC90" w14:textId="77777777" w:rsidR="00150D1D" w:rsidRPr="00150D1D" w:rsidRDefault="00150D1D" w:rsidP="00150D1D">
      <w:r w:rsidRPr="00150D1D">
        <w:rPr>
          <w:b/>
          <w:bCs/>
        </w:rPr>
        <w:t>What happens</w:t>
      </w:r>
    </w:p>
    <w:p w14:paraId="0E1AF908" w14:textId="77777777" w:rsidR="00150D1D" w:rsidRPr="00150D1D" w:rsidRDefault="00150D1D" w:rsidP="00D61ED4">
      <w:pPr>
        <w:numPr>
          <w:ilvl w:val="0"/>
          <w:numId w:val="52"/>
        </w:numPr>
      </w:pPr>
      <w:r w:rsidRPr="00150D1D">
        <w:t>Outcome communicated clearly to complainant</w:t>
      </w:r>
    </w:p>
    <w:p w14:paraId="3BD05DC8" w14:textId="77777777" w:rsidR="00150D1D" w:rsidRPr="00150D1D" w:rsidRDefault="00150D1D" w:rsidP="00D61ED4">
      <w:pPr>
        <w:numPr>
          <w:ilvl w:val="0"/>
          <w:numId w:val="52"/>
        </w:numPr>
      </w:pPr>
      <w:r w:rsidRPr="00150D1D">
        <w:t>Reasons explained in accessible language</w:t>
      </w:r>
    </w:p>
    <w:p w14:paraId="43AA8C23" w14:textId="77777777" w:rsidR="00150D1D" w:rsidRPr="00150D1D" w:rsidRDefault="00150D1D" w:rsidP="00D61ED4">
      <w:pPr>
        <w:numPr>
          <w:ilvl w:val="0"/>
          <w:numId w:val="52"/>
        </w:numPr>
      </w:pPr>
      <w:r w:rsidRPr="00150D1D">
        <w:t>Information on appeal provided</w:t>
      </w:r>
    </w:p>
    <w:p w14:paraId="00CEE353" w14:textId="1CE36FDC" w:rsidR="00150D1D" w:rsidRPr="00150D1D" w:rsidRDefault="00150D1D" w:rsidP="00150D1D"/>
    <w:p w14:paraId="1BF39B01" w14:textId="77777777" w:rsidR="00150D1D" w:rsidRPr="00150D1D" w:rsidRDefault="00150D1D" w:rsidP="00D61ED4">
      <w:pPr>
        <w:pStyle w:val="Heading3"/>
      </w:pPr>
      <w:r w:rsidRPr="00150D1D">
        <w:t>STEP 6: CLOSURE AND DOCUMENTATION</w:t>
      </w:r>
    </w:p>
    <w:p w14:paraId="6B8E4383" w14:textId="77777777" w:rsidR="00150D1D" w:rsidRPr="00150D1D" w:rsidRDefault="00150D1D" w:rsidP="00150D1D">
      <w:r w:rsidRPr="00150D1D">
        <w:rPr>
          <w:b/>
          <w:bCs/>
        </w:rPr>
        <w:t>What happens</w:t>
      </w:r>
    </w:p>
    <w:p w14:paraId="4BC0EF3D" w14:textId="77777777" w:rsidR="00150D1D" w:rsidRPr="00150D1D" w:rsidRDefault="00150D1D" w:rsidP="00D61ED4">
      <w:pPr>
        <w:numPr>
          <w:ilvl w:val="0"/>
          <w:numId w:val="53"/>
        </w:numPr>
      </w:pPr>
      <w:r w:rsidRPr="00150D1D">
        <w:t>Case closed in SP-MIS</w:t>
      </w:r>
    </w:p>
    <w:p w14:paraId="43A6D5F2" w14:textId="77777777" w:rsidR="00150D1D" w:rsidRPr="00150D1D" w:rsidRDefault="00150D1D" w:rsidP="00D61ED4">
      <w:pPr>
        <w:numPr>
          <w:ilvl w:val="0"/>
          <w:numId w:val="53"/>
        </w:numPr>
      </w:pPr>
      <w:r w:rsidRPr="00150D1D">
        <w:lastRenderedPageBreak/>
        <w:t>Actions documented</w:t>
      </w:r>
    </w:p>
    <w:p w14:paraId="726A7622" w14:textId="77777777" w:rsidR="00150D1D" w:rsidRPr="00150D1D" w:rsidRDefault="00150D1D" w:rsidP="00D61ED4">
      <w:pPr>
        <w:numPr>
          <w:ilvl w:val="0"/>
          <w:numId w:val="53"/>
        </w:numPr>
      </w:pPr>
      <w:r w:rsidRPr="00150D1D">
        <w:t>Lessons flagged for system improvement</w:t>
      </w:r>
    </w:p>
    <w:p w14:paraId="7942F2A8" w14:textId="5CB88C13" w:rsidR="00150D1D" w:rsidRPr="00150D1D" w:rsidRDefault="00150D1D" w:rsidP="00150D1D"/>
    <w:p w14:paraId="1863FE0F" w14:textId="5D0DA846" w:rsidR="00150D1D" w:rsidRPr="00150D1D" w:rsidRDefault="00150D1D" w:rsidP="00D61ED4">
      <w:pPr>
        <w:pStyle w:val="Heading2"/>
      </w:pPr>
      <w:r w:rsidRPr="00150D1D">
        <w:t>APPEALS PROCESS</w:t>
      </w:r>
    </w:p>
    <w:p w14:paraId="4F1655FF" w14:textId="1119E11D" w:rsidR="00150D1D" w:rsidRPr="00150D1D" w:rsidRDefault="00D61ED4" w:rsidP="00D61ED4">
      <w:pPr>
        <w:jc w:val="both"/>
      </w:pPr>
      <w:r w:rsidRPr="00150D1D">
        <w:t>Appeal procedures must be communicated clearly.</w:t>
      </w:r>
      <w:r>
        <w:t xml:space="preserve"> </w:t>
      </w:r>
      <w:r w:rsidR="00150D1D" w:rsidRPr="00150D1D">
        <w:t>If a complainant is dissatisfied:</w:t>
      </w:r>
    </w:p>
    <w:p w14:paraId="26EDFB98" w14:textId="77777777" w:rsidR="00150D1D" w:rsidRPr="00150D1D" w:rsidRDefault="00150D1D" w:rsidP="00D61ED4">
      <w:pPr>
        <w:numPr>
          <w:ilvl w:val="0"/>
          <w:numId w:val="54"/>
        </w:numPr>
      </w:pPr>
      <w:r w:rsidRPr="00150D1D">
        <w:t>Request for internal review by SPA</w:t>
      </w:r>
    </w:p>
    <w:p w14:paraId="12D9B589" w14:textId="77777777" w:rsidR="00150D1D" w:rsidRPr="00150D1D" w:rsidRDefault="00150D1D" w:rsidP="00D61ED4">
      <w:pPr>
        <w:numPr>
          <w:ilvl w:val="0"/>
          <w:numId w:val="54"/>
        </w:numPr>
      </w:pPr>
      <w:r w:rsidRPr="00150D1D">
        <w:t>Escalation to oversight body if necessary</w:t>
      </w:r>
    </w:p>
    <w:p w14:paraId="45160EE7" w14:textId="77777777" w:rsidR="00150D1D" w:rsidRPr="00150D1D" w:rsidRDefault="00150D1D" w:rsidP="00D61ED4">
      <w:pPr>
        <w:numPr>
          <w:ilvl w:val="0"/>
          <w:numId w:val="54"/>
        </w:numPr>
      </w:pPr>
      <w:r w:rsidRPr="00150D1D">
        <w:t>Referral to appropriate administrative or legal mechanisms where applicable</w:t>
      </w:r>
    </w:p>
    <w:p w14:paraId="7FD01C1C" w14:textId="28DDBD79" w:rsidR="00150D1D" w:rsidRPr="00150D1D" w:rsidRDefault="00150D1D" w:rsidP="00150D1D"/>
    <w:p w14:paraId="6DD36378" w14:textId="3D1D416F" w:rsidR="00150D1D" w:rsidRPr="00150D1D" w:rsidRDefault="00150D1D" w:rsidP="00D61ED4">
      <w:pPr>
        <w:pStyle w:val="Heading2"/>
      </w:pPr>
      <w:r w:rsidRPr="00150D1D">
        <w:t>LINKAGE TO DATA CORRECTION</w:t>
      </w:r>
    </w:p>
    <w:p w14:paraId="2A8F6467" w14:textId="39A1266A" w:rsidR="00150D1D" w:rsidRPr="00150D1D" w:rsidRDefault="00150D1D" w:rsidP="00621CFB">
      <w:pPr>
        <w:jc w:val="both"/>
      </w:pPr>
      <w:r w:rsidRPr="00150D1D">
        <w:t xml:space="preserve">All grievances related </w:t>
      </w:r>
      <w:r w:rsidR="00621CFB" w:rsidRPr="00150D1D">
        <w:t>to</w:t>
      </w:r>
      <w:r w:rsidR="00D61ED4">
        <w:t xml:space="preserve"> 1)</w:t>
      </w:r>
      <w:r w:rsidR="00D61ED4" w:rsidRPr="00150D1D">
        <w:t xml:space="preserve"> Eligibility</w:t>
      </w:r>
      <w:r w:rsidR="00D61ED4">
        <w:t xml:space="preserve">, 2) </w:t>
      </w:r>
      <w:r w:rsidRPr="00150D1D">
        <w:t>Enrolment</w:t>
      </w:r>
      <w:r w:rsidR="00D61ED4">
        <w:t xml:space="preserve"> and 3) </w:t>
      </w:r>
      <w:r w:rsidRPr="00150D1D">
        <w:t>Payments</w:t>
      </w:r>
      <w:r w:rsidR="00D61ED4">
        <w:t xml:space="preserve"> </w:t>
      </w:r>
      <w:r w:rsidR="00621CFB">
        <w:t xml:space="preserve">must </w:t>
      </w:r>
      <w:r w:rsidR="00621CFB" w:rsidRPr="00621CFB">
        <w:t>trigger</w:t>
      </w:r>
      <w:r w:rsidRPr="00D61ED4">
        <w:t xml:space="preserve"> review and correction of SP-MIS records where errors are confirmed.</w:t>
      </w:r>
      <w:r w:rsidR="00621CFB">
        <w:t xml:space="preserve"> </w:t>
      </w:r>
      <w:r w:rsidRPr="00150D1D">
        <w:t>This linkage is mandatory.</w:t>
      </w:r>
    </w:p>
    <w:p w14:paraId="5A0B7D1D" w14:textId="764B955C" w:rsidR="00150D1D" w:rsidRPr="00150D1D" w:rsidRDefault="00150D1D" w:rsidP="00150D1D"/>
    <w:p w14:paraId="05CB9622" w14:textId="41EC6504" w:rsidR="00150D1D" w:rsidRPr="00150D1D" w:rsidRDefault="00150D1D" w:rsidP="00621CFB">
      <w:pPr>
        <w:pStyle w:val="Heading2"/>
      </w:pPr>
      <w:r w:rsidRPr="00150D1D">
        <w:t>SAFEGUARDS AGAINST MISUSE AND INTERFERENCE</w:t>
      </w:r>
    </w:p>
    <w:p w14:paraId="6E4B4C99" w14:textId="7DF8EC62" w:rsidR="00150D1D" w:rsidRPr="00150D1D" w:rsidRDefault="00150D1D" w:rsidP="00621CFB">
      <w:pPr>
        <w:numPr>
          <w:ilvl w:val="0"/>
          <w:numId w:val="55"/>
        </w:numPr>
      </w:pPr>
      <w:r w:rsidRPr="00150D1D">
        <w:t xml:space="preserve">Anonymous complaints </w:t>
      </w:r>
      <w:r w:rsidR="00621CFB">
        <w:t>must</w:t>
      </w:r>
      <w:r w:rsidRPr="00150D1D">
        <w:t xml:space="preserve"> be accepted where risk exists</w:t>
      </w:r>
    </w:p>
    <w:p w14:paraId="59C676E7" w14:textId="77777777" w:rsidR="00150D1D" w:rsidRPr="00150D1D" w:rsidRDefault="00150D1D" w:rsidP="00621CFB">
      <w:pPr>
        <w:numPr>
          <w:ilvl w:val="0"/>
          <w:numId w:val="55"/>
        </w:numPr>
      </w:pPr>
      <w:r w:rsidRPr="00150D1D">
        <w:t>Attempts to influence grievance outcomes must be documented</w:t>
      </w:r>
    </w:p>
    <w:p w14:paraId="63B1B00D" w14:textId="77777777" w:rsidR="00621CFB" w:rsidRDefault="00150D1D" w:rsidP="00150D1D">
      <w:pPr>
        <w:numPr>
          <w:ilvl w:val="0"/>
          <w:numId w:val="55"/>
        </w:numPr>
      </w:pPr>
      <w:r w:rsidRPr="00150D1D">
        <w:t>Misuse of GRM for political or personal gain is prohibited</w:t>
      </w:r>
    </w:p>
    <w:p w14:paraId="1319C41E" w14:textId="6E057DA2" w:rsidR="00150D1D" w:rsidRPr="00150D1D" w:rsidRDefault="00150D1D" w:rsidP="00150D1D">
      <w:pPr>
        <w:numPr>
          <w:ilvl w:val="0"/>
          <w:numId w:val="55"/>
        </w:numPr>
      </w:pPr>
      <w:r w:rsidRPr="00150D1D">
        <w:t>Confirmed misuse may result in sanctions.</w:t>
      </w:r>
    </w:p>
    <w:p w14:paraId="5E856B51" w14:textId="32BBDAD5" w:rsidR="00150D1D" w:rsidRPr="00150D1D" w:rsidRDefault="00150D1D" w:rsidP="00150D1D"/>
    <w:p w14:paraId="3F72FA03" w14:textId="644DF134" w:rsidR="00150D1D" w:rsidRPr="00150D1D" w:rsidRDefault="00150D1D" w:rsidP="00621CFB">
      <w:pPr>
        <w:pStyle w:val="Heading3"/>
      </w:pPr>
      <w:r w:rsidRPr="00150D1D">
        <w:t>TIMELINES AND SERVICE STANDARDS</w:t>
      </w:r>
    </w:p>
    <w:p w14:paraId="3ACDADEC" w14:textId="77777777" w:rsidR="00150D1D" w:rsidRDefault="00150D1D" w:rsidP="00150D1D">
      <w:r w:rsidRPr="00150D1D">
        <w:t>Delays must be justified and documented.</w:t>
      </w:r>
    </w:p>
    <w:tbl>
      <w:tblPr>
        <w:tblStyle w:val="TableGrid"/>
        <w:tblW w:w="6379" w:type="dxa"/>
        <w:jc w:val="center"/>
        <w:tblLook w:val="04A0" w:firstRow="1" w:lastRow="0" w:firstColumn="1" w:lastColumn="0" w:noHBand="0" w:noVBand="1"/>
      </w:tblPr>
      <w:tblGrid>
        <w:gridCol w:w="3119"/>
        <w:gridCol w:w="3260"/>
      </w:tblGrid>
      <w:tr w:rsidR="00621CFB" w:rsidRPr="00AB3C67" w14:paraId="12BB729E" w14:textId="77777777" w:rsidTr="00621CFB">
        <w:trPr>
          <w:jc w:val="center"/>
        </w:trPr>
        <w:tc>
          <w:tcPr>
            <w:tcW w:w="3119" w:type="dxa"/>
            <w:vAlign w:val="center"/>
          </w:tcPr>
          <w:p w14:paraId="5BD69ED5" w14:textId="77777777" w:rsidR="00621CFB" w:rsidRPr="00AB3C67" w:rsidRDefault="00621CFB" w:rsidP="009240D6">
            <w:pPr>
              <w:jc w:val="center"/>
              <w:rPr>
                <w:b/>
                <w:bCs/>
              </w:rPr>
            </w:pPr>
            <w:r w:rsidRPr="00150D1D">
              <w:rPr>
                <w:b/>
                <w:bCs/>
              </w:rPr>
              <w:t>Stage</w:t>
            </w:r>
          </w:p>
        </w:tc>
        <w:tc>
          <w:tcPr>
            <w:tcW w:w="3260" w:type="dxa"/>
            <w:vAlign w:val="center"/>
          </w:tcPr>
          <w:p w14:paraId="53983F26" w14:textId="77777777" w:rsidR="00621CFB" w:rsidRPr="00AB3C67" w:rsidRDefault="00621CFB" w:rsidP="009240D6">
            <w:pPr>
              <w:jc w:val="center"/>
              <w:rPr>
                <w:b/>
                <w:bCs/>
              </w:rPr>
            </w:pPr>
            <w:r w:rsidRPr="00150D1D">
              <w:rPr>
                <w:b/>
                <w:bCs/>
              </w:rPr>
              <w:t>Timeline</w:t>
            </w:r>
          </w:p>
        </w:tc>
      </w:tr>
      <w:tr w:rsidR="00621CFB" w:rsidRPr="00AB3C67" w14:paraId="3F12E792" w14:textId="77777777" w:rsidTr="00621CFB">
        <w:trPr>
          <w:jc w:val="center"/>
        </w:trPr>
        <w:tc>
          <w:tcPr>
            <w:tcW w:w="3119" w:type="dxa"/>
            <w:vAlign w:val="center"/>
          </w:tcPr>
          <w:p w14:paraId="3C28DAC2" w14:textId="77777777" w:rsidR="00621CFB" w:rsidRPr="00AB3C67" w:rsidRDefault="00621CFB" w:rsidP="009240D6">
            <w:pPr>
              <w:spacing w:line="240" w:lineRule="auto"/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150D1D">
              <w:t>Acknowledgement</w:t>
            </w:r>
          </w:p>
        </w:tc>
        <w:tc>
          <w:tcPr>
            <w:tcW w:w="3260" w:type="dxa"/>
            <w:vAlign w:val="center"/>
          </w:tcPr>
          <w:p w14:paraId="065D29A2" w14:textId="77777777" w:rsidR="00621CFB" w:rsidRPr="00AB3C67" w:rsidRDefault="00621CFB" w:rsidP="009240D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150D1D">
              <w:t>5 working days</w:t>
            </w:r>
          </w:p>
        </w:tc>
      </w:tr>
      <w:tr w:rsidR="00621CFB" w:rsidRPr="00AB3C67" w14:paraId="3D0BAE8C" w14:textId="77777777" w:rsidTr="00621CFB">
        <w:trPr>
          <w:jc w:val="center"/>
        </w:trPr>
        <w:tc>
          <w:tcPr>
            <w:tcW w:w="3119" w:type="dxa"/>
            <w:vAlign w:val="center"/>
          </w:tcPr>
          <w:p w14:paraId="534A9CF6" w14:textId="77777777" w:rsidR="00621CFB" w:rsidRPr="00AB3C67" w:rsidRDefault="00621CFB" w:rsidP="009240D6">
            <w:pPr>
              <w:spacing w:line="240" w:lineRule="auto"/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150D1D">
              <w:t>Standard resolution</w:t>
            </w:r>
          </w:p>
        </w:tc>
        <w:tc>
          <w:tcPr>
            <w:tcW w:w="3260" w:type="dxa"/>
            <w:vAlign w:val="center"/>
          </w:tcPr>
          <w:p w14:paraId="707469CC" w14:textId="77777777" w:rsidR="00621CFB" w:rsidRPr="00AB3C67" w:rsidRDefault="00621CFB" w:rsidP="009240D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150D1D">
              <w:t>30 working days</w:t>
            </w:r>
          </w:p>
        </w:tc>
      </w:tr>
      <w:tr w:rsidR="00621CFB" w:rsidRPr="00AB3C67" w14:paraId="603A7C38" w14:textId="77777777" w:rsidTr="00621CFB">
        <w:trPr>
          <w:jc w:val="center"/>
        </w:trPr>
        <w:tc>
          <w:tcPr>
            <w:tcW w:w="3119" w:type="dxa"/>
            <w:vAlign w:val="center"/>
          </w:tcPr>
          <w:p w14:paraId="0433F905" w14:textId="77777777" w:rsidR="00621CFB" w:rsidRPr="00AB3C67" w:rsidRDefault="00621CFB" w:rsidP="009240D6">
            <w:pPr>
              <w:spacing w:line="240" w:lineRule="auto"/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150D1D">
              <w:t>Complex cases</w:t>
            </w:r>
          </w:p>
        </w:tc>
        <w:tc>
          <w:tcPr>
            <w:tcW w:w="3260" w:type="dxa"/>
            <w:vAlign w:val="center"/>
          </w:tcPr>
          <w:p w14:paraId="58E4E538" w14:textId="77777777" w:rsidR="00621CFB" w:rsidRPr="00AB3C67" w:rsidRDefault="00621CFB" w:rsidP="009240D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150D1D">
              <w:t>60 working days</w:t>
            </w:r>
          </w:p>
        </w:tc>
      </w:tr>
    </w:tbl>
    <w:p w14:paraId="285F3AFC" w14:textId="77777777" w:rsidR="00621CFB" w:rsidRDefault="00621CFB" w:rsidP="00150D1D"/>
    <w:p w14:paraId="38604799" w14:textId="266D2595" w:rsidR="00150D1D" w:rsidRPr="00150D1D" w:rsidRDefault="00150D1D" w:rsidP="00621CFB">
      <w:pPr>
        <w:pStyle w:val="Heading2"/>
      </w:pPr>
      <w:r w:rsidRPr="00150D1D">
        <w:t>MONITORING, REPORTING, AND LEARNING</w:t>
      </w:r>
    </w:p>
    <w:p w14:paraId="5E06BE94" w14:textId="77777777" w:rsidR="00621CFB" w:rsidRPr="00150D1D" w:rsidRDefault="00621CFB" w:rsidP="00621CFB">
      <w:r w:rsidRPr="00150D1D">
        <w:t>Periodic GRM reports shall be shared with oversight bodies.</w:t>
      </w:r>
    </w:p>
    <w:p w14:paraId="60A7793E" w14:textId="77777777" w:rsidR="00150D1D" w:rsidRPr="00150D1D" w:rsidRDefault="00150D1D" w:rsidP="00150D1D">
      <w:r w:rsidRPr="00150D1D">
        <w:t>The SPA shall:</w:t>
      </w:r>
    </w:p>
    <w:p w14:paraId="13E3365D" w14:textId="77777777" w:rsidR="00150D1D" w:rsidRPr="00150D1D" w:rsidRDefault="00150D1D" w:rsidP="00621CFB">
      <w:pPr>
        <w:numPr>
          <w:ilvl w:val="0"/>
          <w:numId w:val="56"/>
        </w:numPr>
      </w:pPr>
      <w:r w:rsidRPr="00150D1D">
        <w:t>Track grievance trends and resolution rates</w:t>
      </w:r>
    </w:p>
    <w:p w14:paraId="0EA94469" w14:textId="77777777" w:rsidR="00150D1D" w:rsidRPr="00150D1D" w:rsidRDefault="00150D1D" w:rsidP="00621CFB">
      <w:pPr>
        <w:numPr>
          <w:ilvl w:val="0"/>
          <w:numId w:val="56"/>
        </w:numPr>
      </w:pPr>
      <w:r w:rsidRPr="00150D1D">
        <w:t>Identify systemic issues</w:t>
      </w:r>
    </w:p>
    <w:p w14:paraId="0EB23395" w14:textId="77777777" w:rsidR="00150D1D" w:rsidRPr="00150D1D" w:rsidRDefault="00150D1D" w:rsidP="00621CFB">
      <w:pPr>
        <w:numPr>
          <w:ilvl w:val="0"/>
          <w:numId w:val="56"/>
        </w:numPr>
      </w:pPr>
      <w:r w:rsidRPr="00150D1D">
        <w:t>Use GRM data to improve targeting, inclusion, and delivery</w:t>
      </w:r>
    </w:p>
    <w:p w14:paraId="5336026D" w14:textId="63444F8F" w:rsidR="00150D1D" w:rsidRPr="00150D1D" w:rsidRDefault="00150D1D" w:rsidP="00150D1D"/>
    <w:p w14:paraId="5A07E0E5" w14:textId="6353A56F" w:rsidR="00150D1D" w:rsidRPr="00150D1D" w:rsidRDefault="00150D1D" w:rsidP="00621CFB">
      <w:pPr>
        <w:pStyle w:val="Heading2"/>
      </w:pPr>
      <w:r w:rsidRPr="00150D1D">
        <w:t>CAPACITY AND RESOURCING</w:t>
      </w:r>
    </w:p>
    <w:p w14:paraId="7B4B8E19" w14:textId="77777777" w:rsidR="00150D1D" w:rsidRPr="00150D1D" w:rsidRDefault="00150D1D" w:rsidP="00150D1D">
      <w:r w:rsidRPr="00150D1D">
        <w:t>The SPA shall ensure:</w:t>
      </w:r>
    </w:p>
    <w:p w14:paraId="1C975E47" w14:textId="77777777" w:rsidR="00150D1D" w:rsidRPr="00150D1D" w:rsidRDefault="00150D1D" w:rsidP="00621CFB">
      <w:pPr>
        <w:numPr>
          <w:ilvl w:val="0"/>
          <w:numId w:val="57"/>
        </w:numPr>
      </w:pPr>
      <w:r w:rsidRPr="00150D1D">
        <w:t>Dedicated GRM staff</w:t>
      </w:r>
    </w:p>
    <w:p w14:paraId="760893BF" w14:textId="77777777" w:rsidR="00150D1D" w:rsidRPr="00150D1D" w:rsidRDefault="00150D1D" w:rsidP="00621CFB">
      <w:pPr>
        <w:numPr>
          <w:ilvl w:val="0"/>
          <w:numId w:val="57"/>
        </w:numPr>
      </w:pPr>
      <w:r w:rsidRPr="00150D1D">
        <w:t>Training on sensitive case handling</w:t>
      </w:r>
    </w:p>
    <w:p w14:paraId="4218EAF1" w14:textId="77777777" w:rsidR="00150D1D" w:rsidRPr="00150D1D" w:rsidRDefault="00150D1D" w:rsidP="00621CFB">
      <w:pPr>
        <w:numPr>
          <w:ilvl w:val="0"/>
          <w:numId w:val="57"/>
        </w:numPr>
      </w:pPr>
      <w:r w:rsidRPr="00150D1D">
        <w:t>Adequate resources to manage case volumes</w:t>
      </w:r>
    </w:p>
    <w:p w14:paraId="50F9F066" w14:textId="5433D503" w:rsidR="00150D1D" w:rsidRPr="00150D1D" w:rsidRDefault="00150D1D" w:rsidP="00150D1D"/>
    <w:p w14:paraId="1F885285" w14:textId="76EDB007" w:rsidR="00150D1D" w:rsidRPr="00150D1D" w:rsidRDefault="00150D1D" w:rsidP="00621CFB">
      <w:pPr>
        <w:pStyle w:val="Heading2"/>
      </w:pPr>
      <w:r w:rsidRPr="00150D1D">
        <w:lastRenderedPageBreak/>
        <w:t>NON-COMPLIANCE AND ENFORCEMENT</w:t>
      </w:r>
    </w:p>
    <w:p w14:paraId="4BD28D82" w14:textId="432FB111" w:rsidR="00150D1D" w:rsidRDefault="000B3CB9" w:rsidP="00150D1D"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0DB48FF" wp14:editId="01FDD2CF">
            <wp:simplePos x="0" y="0"/>
            <wp:positionH relativeFrom="margin">
              <wp:posOffset>-222250</wp:posOffset>
            </wp:positionH>
            <wp:positionV relativeFrom="paragraph">
              <wp:posOffset>257810</wp:posOffset>
            </wp:positionV>
            <wp:extent cx="6311900" cy="1568450"/>
            <wp:effectExtent l="0" t="0" r="12700" b="0"/>
            <wp:wrapSquare wrapText="bothSides"/>
            <wp:docPr id="68749304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0D1D" w:rsidRPr="00150D1D">
        <w:t>Failure to comply with this SOP may result in:</w:t>
      </w:r>
    </w:p>
    <w:p w14:paraId="046EDA60" w14:textId="1CE61E93" w:rsidR="000B3CB9" w:rsidRDefault="000B3CB9" w:rsidP="00150D1D"/>
    <w:p w14:paraId="0672185C" w14:textId="1012BCF9" w:rsidR="00150D1D" w:rsidRPr="00150D1D" w:rsidRDefault="00150D1D" w:rsidP="00621CFB">
      <w:pPr>
        <w:pStyle w:val="Heading2"/>
      </w:pPr>
      <w:r w:rsidRPr="00150D1D">
        <w:t>REVIEW OF THIS SOP</w:t>
      </w:r>
    </w:p>
    <w:p w14:paraId="621D41DC" w14:textId="77777777" w:rsidR="00150D1D" w:rsidRPr="00150D1D" w:rsidRDefault="00150D1D" w:rsidP="00150D1D">
      <w:r w:rsidRPr="00150D1D">
        <w:t>This SOP shall be reviewed periodically to reflect:</w:t>
      </w:r>
    </w:p>
    <w:p w14:paraId="177476DB" w14:textId="77777777" w:rsidR="00150D1D" w:rsidRPr="00150D1D" w:rsidRDefault="00150D1D" w:rsidP="000B3CB9">
      <w:pPr>
        <w:numPr>
          <w:ilvl w:val="0"/>
          <w:numId w:val="59"/>
        </w:numPr>
      </w:pPr>
      <w:r w:rsidRPr="00150D1D">
        <w:t>Lessons from implementation</w:t>
      </w:r>
    </w:p>
    <w:p w14:paraId="6A00728B" w14:textId="77777777" w:rsidR="00150D1D" w:rsidRPr="00150D1D" w:rsidRDefault="00150D1D" w:rsidP="000B3CB9">
      <w:pPr>
        <w:numPr>
          <w:ilvl w:val="0"/>
          <w:numId w:val="59"/>
        </w:numPr>
      </w:pPr>
      <w:r w:rsidRPr="00150D1D">
        <w:t>Changes in context or risk</w:t>
      </w:r>
    </w:p>
    <w:p w14:paraId="2E37272C" w14:textId="77777777" w:rsidR="00150D1D" w:rsidRPr="00150D1D" w:rsidRDefault="00150D1D" w:rsidP="000B3CB9">
      <w:pPr>
        <w:numPr>
          <w:ilvl w:val="0"/>
          <w:numId w:val="59"/>
        </w:numPr>
      </w:pPr>
      <w:r w:rsidRPr="00150D1D">
        <w:t>System improvements</w:t>
      </w:r>
    </w:p>
    <w:p w14:paraId="14E6934F" w14:textId="3F006959" w:rsidR="00150D1D" w:rsidRPr="00150D1D" w:rsidRDefault="00150D1D" w:rsidP="00150D1D"/>
    <w:p w14:paraId="4C55B20B" w14:textId="77777777" w:rsidR="000F388D" w:rsidRDefault="000F388D"/>
    <w:sectPr w:rsidR="000F388D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97FC" w14:textId="77777777" w:rsidR="00892591" w:rsidRDefault="00892591" w:rsidP="000B3CB9">
      <w:pPr>
        <w:spacing w:line="240" w:lineRule="auto"/>
      </w:pPr>
      <w:r>
        <w:separator/>
      </w:r>
    </w:p>
  </w:endnote>
  <w:endnote w:type="continuationSeparator" w:id="0">
    <w:p w14:paraId="7E1E9BD4" w14:textId="77777777" w:rsidR="00892591" w:rsidRDefault="00892591" w:rsidP="000B3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5566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B3776A" w14:textId="3A20D82C" w:rsidR="000B3CB9" w:rsidRDefault="000B3C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688817" w14:textId="77777777" w:rsidR="000B3CB9" w:rsidRDefault="000B3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BDBC6" w14:textId="77777777" w:rsidR="00892591" w:rsidRDefault="00892591" w:rsidP="000B3CB9">
      <w:pPr>
        <w:spacing w:line="240" w:lineRule="auto"/>
      </w:pPr>
      <w:r>
        <w:separator/>
      </w:r>
    </w:p>
  </w:footnote>
  <w:footnote w:type="continuationSeparator" w:id="0">
    <w:p w14:paraId="0FCA4024" w14:textId="77777777" w:rsidR="00892591" w:rsidRDefault="00892591" w:rsidP="000B3C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109"/>
    <w:multiLevelType w:val="multilevel"/>
    <w:tmpl w:val="AF46C03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6458E"/>
    <w:multiLevelType w:val="multilevel"/>
    <w:tmpl w:val="2476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F5D10"/>
    <w:multiLevelType w:val="multilevel"/>
    <w:tmpl w:val="B29EF83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B09C2"/>
    <w:multiLevelType w:val="multilevel"/>
    <w:tmpl w:val="00EA4FA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55D0D"/>
    <w:multiLevelType w:val="multilevel"/>
    <w:tmpl w:val="EDE62D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E6008"/>
    <w:multiLevelType w:val="multilevel"/>
    <w:tmpl w:val="94BEC35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848A6"/>
    <w:multiLevelType w:val="multilevel"/>
    <w:tmpl w:val="A100FCE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AF6F89"/>
    <w:multiLevelType w:val="multilevel"/>
    <w:tmpl w:val="730E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E02568"/>
    <w:multiLevelType w:val="multilevel"/>
    <w:tmpl w:val="8EA2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EB32FC"/>
    <w:multiLevelType w:val="multilevel"/>
    <w:tmpl w:val="E636386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0D307C"/>
    <w:multiLevelType w:val="multilevel"/>
    <w:tmpl w:val="91BC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BD2827"/>
    <w:multiLevelType w:val="multilevel"/>
    <w:tmpl w:val="AFF00EB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833C1"/>
    <w:multiLevelType w:val="multilevel"/>
    <w:tmpl w:val="40B6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597F36"/>
    <w:multiLevelType w:val="multilevel"/>
    <w:tmpl w:val="EA402EC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3226D"/>
    <w:multiLevelType w:val="multilevel"/>
    <w:tmpl w:val="EA74FF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D8495F"/>
    <w:multiLevelType w:val="multilevel"/>
    <w:tmpl w:val="6234E68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E24CCD"/>
    <w:multiLevelType w:val="multilevel"/>
    <w:tmpl w:val="9DA4364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F8306F"/>
    <w:multiLevelType w:val="multilevel"/>
    <w:tmpl w:val="2F64547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EC624C"/>
    <w:multiLevelType w:val="multilevel"/>
    <w:tmpl w:val="8234784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123665"/>
    <w:multiLevelType w:val="multilevel"/>
    <w:tmpl w:val="186AED8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922725"/>
    <w:multiLevelType w:val="multilevel"/>
    <w:tmpl w:val="710EA27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AF6CF1"/>
    <w:multiLevelType w:val="multilevel"/>
    <w:tmpl w:val="7236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5B69C9"/>
    <w:multiLevelType w:val="multilevel"/>
    <w:tmpl w:val="3CD4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857C61"/>
    <w:multiLevelType w:val="multilevel"/>
    <w:tmpl w:val="C16E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BB792B"/>
    <w:multiLevelType w:val="multilevel"/>
    <w:tmpl w:val="CF36C6E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A7020F"/>
    <w:multiLevelType w:val="multilevel"/>
    <w:tmpl w:val="0074D40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B57A69"/>
    <w:multiLevelType w:val="multilevel"/>
    <w:tmpl w:val="D21E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5F56B1"/>
    <w:multiLevelType w:val="multilevel"/>
    <w:tmpl w:val="29FC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926F84"/>
    <w:multiLevelType w:val="multilevel"/>
    <w:tmpl w:val="E7B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1B6BEC"/>
    <w:multiLevelType w:val="multilevel"/>
    <w:tmpl w:val="8254752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3D0995"/>
    <w:multiLevelType w:val="multilevel"/>
    <w:tmpl w:val="4634964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A16408"/>
    <w:multiLevelType w:val="multilevel"/>
    <w:tmpl w:val="BDE0BD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B13BC3"/>
    <w:multiLevelType w:val="multilevel"/>
    <w:tmpl w:val="0F7433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E81D94"/>
    <w:multiLevelType w:val="multilevel"/>
    <w:tmpl w:val="8B4678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8B7D4C"/>
    <w:multiLevelType w:val="multilevel"/>
    <w:tmpl w:val="76AE862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D750B7"/>
    <w:multiLevelType w:val="multilevel"/>
    <w:tmpl w:val="B31A686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B67669B"/>
    <w:multiLevelType w:val="multilevel"/>
    <w:tmpl w:val="102015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904A87"/>
    <w:multiLevelType w:val="multilevel"/>
    <w:tmpl w:val="E87E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AD6E24"/>
    <w:multiLevelType w:val="multilevel"/>
    <w:tmpl w:val="3418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41A2C31"/>
    <w:multiLevelType w:val="multilevel"/>
    <w:tmpl w:val="69402FB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9997D0D"/>
    <w:multiLevelType w:val="multilevel"/>
    <w:tmpl w:val="4D52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1F11C7"/>
    <w:multiLevelType w:val="multilevel"/>
    <w:tmpl w:val="50D6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20371D"/>
    <w:multiLevelType w:val="multilevel"/>
    <w:tmpl w:val="2066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C95C24"/>
    <w:multiLevelType w:val="multilevel"/>
    <w:tmpl w:val="3218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3A4E6D"/>
    <w:multiLevelType w:val="multilevel"/>
    <w:tmpl w:val="CCF2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F685E60"/>
    <w:multiLevelType w:val="multilevel"/>
    <w:tmpl w:val="C8F614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2354E17"/>
    <w:multiLevelType w:val="multilevel"/>
    <w:tmpl w:val="ED00DA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5617B40"/>
    <w:multiLevelType w:val="multilevel"/>
    <w:tmpl w:val="4C8A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A6F7FDD"/>
    <w:multiLevelType w:val="multilevel"/>
    <w:tmpl w:val="0FF8168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FB362F0"/>
    <w:multiLevelType w:val="multilevel"/>
    <w:tmpl w:val="DBE696C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1B32322"/>
    <w:multiLevelType w:val="multilevel"/>
    <w:tmpl w:val="1034E57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50F1BAD"/>
    <w:multiLevelType w:val="multilevel"/>
    <w:tmpl w:val="D9F66F3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5883221"/>
    <w:multiLevelType w:val="multilevel"/>
    <w:tmpl w:val="D020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5906FAB"/>
    <w:multiLevelType w:val="multilevel"/>
    <w:tmpl w:val="BD2E058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9894107"/>
    <w:multiLevelType w:val="multilevel"/>
    <w:tmpl w:val="DBBE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9B85137"/>
    <w:multiLevelType w:val="multilevel"/>
    <w:tmpl w:val="E6C6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B7E5E83"/>
    <w:multiLevelType w:val="multilevel"/>
    <w:tmpl w:val="341E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CA64F7C"/>
    <w:multiLevelType w:val="multilevel"/>
    <w:tmpl w:val="2DB4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E5254A5"/>
    <w:multiLevelType w:val="multilevel"/>
    <w:tmpl w:val="1532A6F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780419278">
    <w:abstractNumId w:val="22"/>
  </w:num>
  <w:num w:numId="2" w16cid:durableId="869609140">
    <w:abstractNumId w:val="47"/>
  </w:num>
  <w:num w:numId="3" w16cid:durableId="2047481870">
    <w:abstractNumId w:val="55"/>
  </w:num>
  <w:num w:numId="4" w16cid:durableId="1184830135">
    <w:abstractNumId w:val="56"/>
  </w:num>
  <w:num w:numId="5" w16cid:durableId="1272083197">
    <w:abstractNumId w:val="7"/>
  </w:num>
  <w:num w:numId="6" w16cid:durableId="23363540">
    <w:abstractNumId w:val="10"/>
  </w:num>
  <w:num w:numId="7" w16cid:durableId="618418057">
    <w:abstractNumId w:val="26"/>
  </w:num>
  <w:num w:numId="8" w16cid:durableId="283511497">
    <w:abstractNumId w:val="57"/>
  </w:num>
  <w:num w:numId="9" w16cid:durableId="1099569725">
    <w:abstractNumId w:val="54"/>
  </w:num>
  <w:num w:numId="10" w16cid:durableId="2043435416">
    <w:abstractNumId w:val="32"/>
  </w:num>
  <w:num w:numId="11" w16cid:durableId="587421750">
    <w:abstractNumId w:val="41"/>
  </w:num>
  <w:num w:numId="12" w16cid:durableId="236138925">
    <w:abstractNumId w:val="42"/>
  </w:num>
  <w:num w:numId="13" w16cid:durableId="457652956">
    <w:abstractNumId w:val="52"/>
  </w:num>
  <w:num w:numId="14" w16cid:durableId="1248807465">
    <w:abstractNumId w:val="28"/>
  </w:num>
  <w:num w:numId="15" w16cid:durableId="585916613">
    <w:abstractNumId w:val="44"/>
  </w:num>
  <w:num w:numId="16" w16cid:durableId="1444685270">
    <w:abstractNumId w:val="27"/>
  </w:num>
  <w:num w:numId="17" w16cid:durableId="318929228">
    <w:abstractNumId w:val="23"/>
  </w:num>
  <w:num w:numId="18" w16cid:durableId="1698197323">
    <w:abstractNumId w:val="8"/>
  </w:num>
  <w:num w:numId="19" w16cid:durableId="2032491376">
    <w:abstractNumId w:val="43"/>
  </w:num>
  <w:num w:numId="20" w16cid:durableId="1050609599">
    <w:abstractNumId w:val="12"/>
  </w:num>
  <w:num w:numId="21" w16cid:durableId="2057318318">
    <w:abstractNumId w:val="37"/>
  </w:num>
  <w:num w:numId="22" w16cid:durableId="1668435736">
    <w:abstractNumId w:val="40"/>
  </w:num>
  <w:num w:numId="23" w16cid:durableId="1545217320">
    <w:abstractNumId w:val="1"/>
  </w:num>
  <w:num w:numId="24" w16cid:durableId="49116743">
    <w:abstractNumId w:val="21"/>
  </w:num>
  <w:num w:numId="25" w16cid:durableId="1071194490">
    <w:abstractNumId w:val="38"/>
  </w:num>
  <w:num w:numId="26" w16cid:durableId="274557979">
    <w:abstractNumId w:val="19"/>
  </w:num>
  <w:num w:numId="27" w16cid:durableId="465244881">
    <w:abstractNumId w:val="3"/>
  </w:num>
  <w:num w:numId="28" w16cid:durableId="2015647057">
    <w:abstractNumId w:val="33"/>
  </w:num>
  <w:num w:numId="29" w16cid:durableId="193004147">
    <w:abstractNumId w:val="39"/>
  </w:num>
  <w:num w:numId="30" w16cid:durableId="509757874">
    <w:abstractNumId w:val="25"/>
  </w:num>
  <w:num w:numId="31" w16cid:durableId="1930891669">
    <w:abstractNumId w:val="15"/>
  </w:num>
  <w:num w:numId="32" w16cid:durableId="229269959">
    <w:abstractNumId w:val="11"/>
  </w:num>
  <w:num w:numId="33" w16cid:durableId="929629006">
    <w:abstractNumId w:val="24"/>
  </w:num>
  <w:num w:numId="34" w16cid:durableId="1693266145">
    <w:abstractNumId w:val="14"/>
  </w:num>
  <w:num w:numId="35" w16cid:durableId="1679310323">
    <w:abstractNumId w:val="5"/>
  </w:num>
  <w:num w:numId="36" w16cid:durableId="1518622123">
    <w:abstractNumId w:val="0"/>
  </w:num>
  <w:num w:numId="37" w16cid:durableId="522866142">
    <w:abstractNumId w:val="13"/>
  </w:num>
  <w:num w:numId="38" w16cid:durableId="683433324">
    <w:abstractNumId w:val="16"/>
  </w:num>
  <w:num w:numId="39" w16cid:durableId="645012971">
    <w:abstractNumId w:val="9"/>
  </w:num>
  <w:num w:numId="40" w16cid:durableId="1344741763">
    <w:abstractNumId w:val="53"/>
  </w:num>
  <w:num w:numId="41" w16cid:durableId="2067407353">
    <w:abstractNumId w:val="4"/>
  </w:num>
  <w:num w:numId="42" w16cid:durableId="256712559">
    <w:abstractNumId w:val="58"/>
  </w:num>
  <w:num w:numId="43" w16cid:durableId="215090272">
    <w:abstractNumId w:val="36"/>
  </w:num>
  <w:num w:numId="44" w16cid:durableId="1607925872">
    <w:abstractNumId w:val="45"/>
  </w:num>
  <w:num w:numId="45" w16cid:durableId="1922252568">
    <w:abstractNumId w:val="20"/>
  </w:num>
  <w:num w:numId="46" w16cid:durableId="118771041">
    <w:abstractNumId w:val="29"/>
  </w:num>
  <w:num w:numId="47" w16cid:durableId="1119298554">
    <w:abstractNumId w:val="35"/>
  </w:num>
  <w:num w:numId="48" w16cid:durableId="1235242286">
    <w:abstractNumId w:val="30"/>
  </w:num>
  <w:num w:numId="49" w16cid:durableId="600989698">
    <w:abstractNumId w:val="48"/>
  </w:num>
  <w:num w:numId="50" w16cid:durableId="583926047">
    <w:abstractNumId w:val="34"/>
  </w:num>
  <w:num w:numId="51" w16cid:durableId="995300571">
    <w:abstractNumId w:val="6"/>
  </w:num>
  <w:num w:numId="52" w16cid:durableId="1385521458">
    <w:abstractNumId w:val="17"/>
  </w:num>
  <w:num w:numId="53" w16cid:durableId="939484778">
    <w:abstractNumId w:val="18"/>
  </w:num>
  <w:num w:numId="54" w16cid:durableId="512652865">
    <w:abstractNumId w:val="46"/>
  </w:num>
  <w:num w:numId="55" w16cid:durableId="2019187474">
    <w:abstractNumId w:val="50"/>
  </w:num>
  <w:num w:numId="56" w16cid:durableId="1736775330">
    <w:abstractNumId w:val="49"/>
  </w:num>
  <w:num w:numId="57" w16cid:durableId="1234663497">
    <w:abstractNumId w:val="31"/>
  </w:num>
  <w:num w:numId="58" w16cid:durableId="38213358">
    <w:abstractNumId w:val="51"/>
  </w:num>
  <w:num w:numId="59" w16cid:durableId="135684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1D"/>
    <w:rsid w:val="000070E3"/>
    <w:rsid w:val="000B3CB9"/>
    <w:rsid w:val="000F388D"/>
    <w:rsid w:val="001477D6"/>
    <w:rsid w:val="00150D1D"/>
    <w:rsid w:val="001A1FB1"/>
    <w:rsid w:val="001D4E85"/>
    <w:rsid w:val="00284C34"/>
    <w:rsid w:val="002D062E"/>
    <w:rsid w:val="002F7977"/>
    <w:rsid w:val="003249AE"/>
    <w:rsid w:val="00324A97"/>
    <w:rsid w:val="00326BAE"/>
    <w:rsid w:val="0035274E"/>
    <w:rsid w:val="003564C9"/>
    <w:rsid w:val="00390DA0"/>
    <w:rsid w:val="003944DC"/>
    <w:rsid w:val="004012C5"/>
    <w:rsid w:val="004240C4"/>
    <w:rsid w:val="004470DB"/>
    <w:rsid w:val="00466E1F"/>
    <w:rsid w:val="00495BA7"/>
    <w:rsid w:val="004D1FD0"/>
    <w:rsid w:val="004F49AB"/>
    <w:rsid w:val="0054266A"/>
    <w:rsid w:val="0058435D"/>
    <w:rsid w:val="005E78D0"/>
    <w:rsid w:val="00610557"/>
    <w:rsid w:val="006176A4"/>
    <w:rsid w:val="00621CFB"/>
    <w:rsid w:val="00653D8B"/>
    <w:rsid w:val="0069278E"/>
    <w:rsid w:val="00697EF8"/>
    <w:rsid w:val="006A5750"/>
    <w:rsid w:val="006E3A16"/>
    <w:rsid w:val="00716B1E"/>
    <w:rsid w:val="00717CCC"/>
    <w:rsid w:val="00744FB4"/>
    <w:rsid w:val="00760012"/>
    <w:rsid w:val="007A1618"/>
    <w:rsid w:val="007B3639"/>
    <w:rsid w:val="0081441F"/>
    <w:rsid w:val="0086249A"/>
    <w:rsid w:val="00874582"/>
    <w:rsid w:val="00892591"/>
    <w:rsid w:val="008B0A31"/>
    <w:rsid w:val="008B46E6"/>
    <w:rsid w:val="00903CB8"/>
    <w:rsid w:val="00935EA3"/>
    <w:rsid w:val="009451E9"/>
    <w:rsid w:val="00961748"/>
    <w:rsid w:val="00961E03"/>
    <w:rsid w:val="00997E73"/>
    <w:rsid w:val="009B40F7"/>
    <w:rsid w:val="009B7D04"/>
    <w:rsid w:val="00A30ACA"/>
    <w:rsid w:val="00A43C37"/>
    <w:rsid w:val="00A67FC5"/>
    <w:rsid w:val="00A72923"/>
    <w:rsid w:val="00AF0229"/>
    <w:rsid w:val="00B612F7"/>
    <w:rsid w:val="00BA7F81"/>
    <w:rsid w:val="00C31036"/>
    <w:rsid w:val="00C31C7F"/>
    <w:rsid w:val="00C84263"/>
    <w:rsid w:val="00C9110F"/>
    <w:rsid w:val="00D61ED4"/>
    <w:rsid w:val="00DB09A9"/>
    <w:rsid w:val="00E03946"/>
    <w:rsid w:val="00ED4CA9"/>
    <w:rsid w:val="00EF68B3"/>
    <w:rsid w:val="00F03BB1"/>
    <w:rsid w:val="00F24BDD"/>
    <w:rsid w:val="00F27807"/>
    <w:rsid w:val="00F55643"/>
    <w:rsid w:val="00F77819"/>
    <w:rsid w:val="00FA439E"/>
    <w:rsid w:val="00FC1C5E"/>
    <w:rsid w:val="00FC6A46"/>
    <w:rsid w:val="00FD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8B971"/>
  <w15:chartTrackingRefBased/>
  <w15:docId w15:val="{DC5C9343-5802-4E3D-9DAB-7EEAE61D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35D"/>
    <w:pPr>
      <w:spacing w:after="0" w:line="276" w:lineRule="auto"/>
    </w:pPr>
    <w:rPr>
      <w:rFonts w:ascii="Candara" w:hAnsi="Candara" w:cs="Arial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A439E"/>
    <w:pPr>
      <w:keepNext/>
      <w:keepLines/>
      <w:spacing w:before="480"/>
      <w:jc w:val="center"/>
      <w:outlineLvl w:val="0"/>
    </w:pPr>
    <w:rPr>
      <w:rFonts w:ascii="Segoe UI" w:eastAsiaTheme="majorEastAsia" w:hAnsi="Segoe UI" w:cstheme="majorBidi"/>
      <w:b/>
      <w:bCs/>
      <w:color w:val="156082" w:themeColor="accent1"/>
      <w:kern w:val="2"/>
      <w:sz w:val="24"/>
      <w:szCs w:val="28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39E"/>
    <w:pPr>
      <w:keepNext/>
      <w:keepLines/>
      <w:spacing w:before="160" w:after="80"/>
      <w:outlineLvl w:val="1"/>
    </w:pPr>
    <w:rPr>
      <w:rFonts w:ascii="Segoe UI" w:eastAsiaTheme="majorEastAsia" w:hAnsi="Segoe UI" w:cstheme="majorBidi"/>
      <w:b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6E1F"/>
    <w:pPr>
      <w:keepNext/>
      <w:keepLines/>
      <w:spacing w:before="160" w:after="80"/>
      <w:outlineLvl w:val="2"/>
    </w:pPr>
    <w:rPr>
      <w:rFonts w:ascii="Segoe UI" w:eastAsiaTheme="majorEastAsia" w:hAnsi="Segoe UI" w:cstheme="majorBidi"/>
      <w:b/>
      <w:color w:val="156082" w:themeColor="accen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D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D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D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D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D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D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39E"/>
    <w:rPr>
      <w:rFonts w:ascii="Segoe UI" w:eastAsiaTheme="majorEastAsia" w:hAnsi="Segoe UI" w:cstheme="majorBidi"/>
      <w:b/>
      <w:bCs/>
      <w:color w:val="156082" w:themeColor="accent1"/>
      <w:sz w:val="24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A439E"/>
    <w:rPr>
      <w:rFonts w:ascii="Segoe UI" w:eastAsiaTheme="majorEastAsia" w:hAnsi="Segoe UI" w:cstheme="majorBidi"/>
      <w:b/>
      <w:color w:val="0F4761" w:themeColor="accent1" w:themeShade="BF"/>
      <w:kern w:val="0"/>
      <w:szCs w:val="32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66E1F"/>
    <w:rPr>
      <w:rFonts w:ascii="Segoe UI" w:eastAsiaTheme="majorEastAsia" w:hAnsi="Segoe UI" w:cstheme="majorBidi"/>
      <w:b/>
      <w:color w:val="156082" w:themeColor="accent1"/>
      <w:kern w:val="0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D1D"/>
    <w:rPr>
      <w:rFonts w:eastAsiaTheme="majorEastAsia" w:cstheme="majorBidi"/>
      <w:i/>
      <w:iCs/>
      <w:color w:val="0F4761" w:themeColor="accent1" w:themeShade="BF"/>
      <w:kern w:val="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D1D"/>
    <w:rPr>
      <w:rFonts w:eastAsiaTheme="majorEastAsia" w:cstheme="majorBidi"/>
      <w:color w:val="0F4761" w:themeColor="accent1" w:themeShade="BF"/>
      <w:kern w:val="0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D1D"/>
    <w:rPr>
      <w:rFonts w:eastAsiaTheme="majorEastAsia" w:cstheme="majorBidi"/>
      <w:i/>
      <w:iCs/>
      <w:color w:val="595959" w:themeColor="text1" w:themeTint="A6"/>
      <w:kern w:val="0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D1D"/>
    <w:rPr>
      <w:rFonts w:eastAsiaTheme="majorEastAsia" w:cstheme="majorBidi"/>
      <w:color w:val="595959" w:themeColor="text1" w:themeTint="A6"/>
      <w:kern w:val="0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D1D"/>
    <w:rPr>
      <w:rFonts w:eastAsiaTheme="majorEastAsia" w:cstheme="majorBidi"/>
      <w:i/>
      <w:iCs/>
      <w:color w:val="272727" w:themeColor="text1" w:themeTint="D8"/>
      <w:kern w:val="0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D1D"/>
    <w:rPr>
      <w:rFonts w:eastAsiaTheme="majorEastAsia" w:cstheme="majorBidi"/>
      <w:color w:val="272727" w:themeColor="text1" w:themeTint="D8"/>
      <w:kern w:val="0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A439E"/>
    <w:pPr>
      <w:spacing w:after="80" w:line="240" w:lineRule="auto"/>
      <w:contextualSpacing/>
    </w:pPr>
    <w:rPr>
      <w:rFonts w:ascii="Segoe UI" w:eastAsiaTheme="majorEastAsia" w:hAnsi="Segoe UI" w:cstheme="majorBidi"/>
      <w:b/>
      <w:color w:val="0E2841" w:themeColor="text2"/>
      <w:spacing w:val="-10"/>
      <w:kern w:val="28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A439E"/>
    <w:rPr>
      <w:rFonts w:ascii="Segoe UI" w:eastAsiaTheme="majorEastAsia" w:hAnsi="Segoe UI" w:cstheme="majorBidi"/>
      <w:b/>
      <w:color w:val="0E2841" w:themeColor="text2"/>
      <w:spacing w:val="-10"/>
      <w:kern w:val="28"/>
      <w:sz w:val="32"/>
      <w:szCs w:val="56"/>
      <w:u w:val="single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D1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D1D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50D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D1D"/>
    <w:rPr>
      <w:rFonts w:ascii="Candara" w:hAnsi="Candara" w:cs="Arial"/>
      <w:i/>
      <w:iCs/>
      <w:color w:val="404040" w:themeColor="text1" w:themeTint="BF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150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D1D"/>
    <w:rPr>
      <w:rFonts w:ascii="Candara" w:hAnsi="Candara" w:cs="Arial"/>
      <w:i/>
      <w:iCs/>
      <w:color w:val="0F4761" w:themeColor="accent1" w:themeShade="BF"/>
      <w:kern w:val="0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50D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6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3CB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CB9"/>
    <w:rPr>
      <w:rFonts w:ascii="Candara" w:hAnsi="Candara" w:cs="Arial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3CB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CB9"/>
    <w:rPr>
      <w:rFonts w:ascii="Candara" w:hAnsi="Candara" w:cs="Arial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780161-9094-4500-B725-D80325DE86FB}" type="doc">
      <dgm:prSet loTypeId="urn:microsoft.com/office/officeart/2005/8/layout/hProcess9" loCatId="process" qsTypeId="urn:microsoft.com/office/officeart/2005/8/quickstyle/simple1" qsCatId="simple" csTypeId="urn:microsoft.com/office/officeart/2005/8/colors/colorful3" csCatId="colorful" phldr="1"/>
      <dgm:spPr/>
    </dgm:pt>
    <dgm:pt modelId="{745A535F-9D3F-43F8-B696-239F281DBCAC}">
      <dgm:prSet phldrT="[Text]"/>
      <dgm:spPr/>
      <dgm:t>
        <a:bodyPr/>
        <a:lstStyle/>
        <a:p>
          <a:pPr>
            <a:buFont typeface="+mj-lt"/>
            <a:buAutoNum type="arabicPeriod"/>
          </a:pPr>
          <a:r>
            <a:rPr lang="en-GB">
              <a:latin typeface="Candara" panose="020E0502030303020204" pitchFamily="34" charset="0"/>
            </a:rPr>
            <a:t>SPA issues formal notice</a:t>
          </a:r>
        </a:p>
      </dgm:t>
    </dgm:pt>
    <dgm:pt modelId="{AAC77DAA-0080-41D9-902C-53B6B1A2A9AC}" type="parTrans" cxnId="{A5FC7292-20B7-4AF2-8C70-966A49AA8FB3}">
      <dgm:prSet/>
      <dgm:spPr/>
      <dgm:t>
        <a:bodyPr/>
        <a:lstStyle/>
        <a:p>
          <a:endParaRPr lang="en-GB"/>
        </a:p>
      </dgm:t>
    </dgm:pt>
    <dgm:pt modelId="{CDD705AF-5F4E-47B5-9987-AD017B628643}" type="sibTrans" cxnId="{A5FC7292-20B7-4AF2-8C70-966A49AA8FB3}">
      <dgm:prSet/>
      <dgm:spPr/>
      <dgm:t>
        <a:bodyPr/>
        <a:lstStyle/>
        <a:p>
          <a:endParaRPr lang="en-GB"/>
        </a:p>
      </dgm:t>
    </dgm:pt>
    <dgm:pt modelId="{E45F6B0B-EFC4-4DAD-8093-692D58E68BBC}">
      <dgm:prSet phldrT="[Text]"/>
      <dgm:spPr/>
      <dgm:t>
        <a:bodyPr/>
        <a:lstStyle/>
        <a:p>
          <a:pPr>
            <a:buFont typeface="+mj-lt"/>
            <a:buAutoNum type="arabicPeriod"/>
          </a:pPr>
          <a:r>
            <a:rPr lang="en-GB">
              <a:latin typeface="Candara" panose="020E0502030303020204" pitchFamily="34" charset="0"/>
            </a:rPr>
            <a:t>Corrective action required within 15 working days</a:t>
          </a:r>
        </a:p>
      </dgm:t>
    </dgm:pt>
    <dgm:pt modelId="{EE6FD404-2E02-4D49-A78E-468260D9A7EA}" type="parTrans" cxnId="{460A7A5A-44BF-4000-8C0F-BCD0938CB1D8}">
      <dgm:prSet/>
      <dgm:spPr/>
      <dgm:t>
        <a:bodyPr/>
        <a:lstStyle/>
        <a:p>
          <a:endParaRPr lang="en-GB"/>
        </a:p>
      </dgm:t>
    </dgm:pt>
    <dgm:pt modelId="{F07439A8-4510-432A-B836-76E2BC9F0155}" type="sibTrans" cxnId="{460A7A5A-44BF-4000-8C0F-BCD0938CB1D8}">
      <dgm:prSet/>
      <dgm:spPr/>
      <dgm:t>
        <a:bodyPr/>
        <a:lstStyle/>
        <a:p>
          <a:endParaRPr lang="en-GB"/>
        </a:p>
      </dgm:t>
    </dgm:pt>
    <dgm:pt modelId="{F54E26C1-3E46-4520-9AD1-D900920D4D35}">
      <dgm:prSet phldrT="[Text]"/>
      <dgm:spPr/>
      <dgm:t>
        <a:bodyPr/>
        <a:lstStyle/>
        <a:p>
          <a:pPr>
            <a:buFont typeface="+mj-lt"/>
            <a:buAutoNum type="arabicPeriod"/>
          </a:pPr>
          <a:r>
            <a:rPr lang="en-GB">
              <a:latin typeface="Candara" panose="020E0502030303020204" pitchFamily="34" charset="0"/>
            </a:rPr>
            <a:t>Persistent non-compliance escalated to oversight bodies</a:t>
          </a:r>
        </a:p>
      </dgm:t>
    </dgm:pt>
    <dgm:pt modelId="{4685DDA1-1352-4900-B832-8F1AAB8F605E}" type="parTrans" cxnId="{E5507166-3332-4D12-A88D-4202382958D7}">
      <dgm:prSet/>
      <dgm:spPr/>
      <dgm:t>
        <a:bodyPr/>
        <a:lstStyle/>
        <a:p>
          <a:endParaRPr lang="en-GB"/>
        </a:p>
      </dgm:t>
    </dgm:pt>
    <dgm:pt modelId="{44146509-A668-43DB-B7EC-97C146488859}" type="sibTrans" cxnId="{E5507166-3332-4D12-A88D-4202382958D7}">
      <dgm:prSet/>
      <dgm:spPr/>
      <dgm:t>
        <a:bodyPr/>
        <a:lstStyle/>
        <a:p>
          <a:endParaRPr lang="en-GB"/>
        </a:p>
      </dgm:t>
    </dgm:pt>
    <dgm:pt modelId="{9A70783F-F592-47F8-B1BE-DD95D6DEA171}">
      <dgm:prSet/>
      <dgm:spPr/>
      <dgm:t>
        <a:bodyPr/>
        <a:lstStyle/>
        <a:p>
          <a:pPr>
            <a:buFont typeface="+mj-lt"/>
            <a:buAutoNum type="arabicPeriod"/>
          </a:pPr>
          <a:r>
            <a:rPr lang="en-GB">
              <a:latin typeface="Candara" panose="020E0502030303020204" pitchFamily="34" charset="0"/>
            </a:rPr>
            <a:t>Programme approval may be suspended</a:t>
          </a:r>
        </a:p>
      </dgm:t>
    </dgm:pt>
    <dgm:pt modelId="{80A80F31-410B-4383-8E6E-EAD8E4F986E8}" type="parTrans" cxnId="{7F5A195D-BFE0-4888-9470-AC669F5F882C}">
      <dgm:prSet/>
      <dgm:spPr/>
      <dgm:t>
        <a:bodyPr/>
        <a:lstStyle/>
        <a:p>
          <a:endParaRPr lang="en-GB"/>
        </a:p>
      </dgm:t>
    </dgm:pt>
    <dgm:pt modelId="{4EAA4152-C14A-4B4D-AEF6-46F471DDE1BD}" type="sibTrans" cxnId="{7F5A195D-BFE0-4888-9470-AC669F5F882C}">
      <dgm:prSet/>
      <dgm:spPr/>
      <dgm:t>
        <a:bodyPr/>
        <a:lstStyle/>
        <a:p>
          <a:endParaRPr lang="en-GB"/>
        </a:p>
      </dgm:t>
    </dgm:pt>
    <dgm:pt modelId="{1097A3F5-F6F8-4B7C-9F32-BD840B1F0285}" type="pres">
      <dgm:prSet presAssocID="{C7780161-9094-4500-B725-D80325DE86FB}" presName="CompostProcess" presStyleCnt="0">
        <dgm:presLayoutVars>
          <dgm:dir/>
          <dgm:resizeHandles val="exact"/>
        </dgm:presLayoutVars>
      </dgm:prSet>
      <dgm:spPr/>
    </dgm:pt>
    <dgm:pt modelId="{5983F463-C1BB-4738-9A0E-BE9C3C450F13}" type="pres">
      <dgm:prSet presAssocID="{C7780161-9094-4500-B725-D80325DE86FB}" presName="arrow" presStyleLbl="bgShp" presStyleIdx="0" presStyleCnt="1"/>
      <dgm:spPr/>
    </dgm:pt>
    <dgm:pt modelId="{FB6C8F24-09C7-4F7E-9F2D-C811210422DB}" type="pres">
      <dgm:prSet presAssocID="{C7780161-9094-4500-B725-D80325DE86FB}" presName="linearProcess" presStyleCnt="0"/>
      <dgm:spPr/>
    </dgm:pt>
    <dgm:pt modelId="{C12F09B6-91D5-480A-AE78-8AAF21F7FC6C}" type="pres">
      <dgm:prSet presAssocID="{745A535F-9D3F-43F8-B696-239F281DBCAC}" presName="textNode" presStyleLbl="node1" presStyleIdx="0" presStyleCnt="4">
        <dgm:presLayoutVars>
          <dgm:bulletEnabled val="1"/>
        </dgm:presLayoutVars>
      </dgm:prSet>
      <dgm:spPr/>
    </dgm:pt>
    <dgm:pt modelId="{E332ED51-235E-4D7D-89A1-E785595B5C6B}" type="pres">
      <dgm:prSet presAssocID="{CDD705AF-5F4E-47B5-9987-AD017B628643}" presName="sibTrans" presStyleCnt="0"/>
      <dgm:spPr/>
    </dgm:pt>
    <dgm:pt modelId="{B35469AE-B8DF-4500-9B3C-7589837F18EF}" type="pres">
      <dgm:prSet presAssocID="{E45F6B0B-EFC4-4DAD-8093-692D58E68BBC}" presName="textNode" presStyleLbl="node1" presStyleIdx="1" presStyleCnt="4">
        <dgm:presLayoutVars>
          <dgm:bulletEnabled val="1"/>
        </dgm:presLayoutVars>
      </dgm:prSet>
      <dgm:spPr/>
    </dgm:pt>
    <dgm:pt modelId="{E398C839-6B98-4124-89FA-E961890551B5}" type="pres">
      <dgm:prSet presAssocID="{F07439A8-4510-432A-B836-76E2BC9F0155}" presName="sibTrans" presStyleCnt="0"/>
      <dgm:spPr/>
    </dgm:pt>
    <dgm:pt modelId="{A1571E9D-0BDD-49C8-B51B-4C18F2317A77}" type="pres">
      <dgm:prSet presAssocID="{F54E26C1-3E46-4520-9AD1-D900920D4D35}" presName="textNode" presStyleLbl="node1" presStyleIdx="2" presStyleCnt="4">
        <dgm:presLayoutVars>
          <dgm:bulletEnabled val="1"/>
        </dgm:presLayoutVars>
      </dgm:prSet>
      <dgm:spPr/>
    </dgm:pt>
    <dgm:pt modelId="{1E378897-D604-4F3F-A2E9-AB784F8EA581}" type="pres">
      <dgm:prSet presAssocID="{44146509-A668-43DB-B7EC-97C146488859}" presName="sibTrans" presStyleCnt="0"/>
      <dgm:spPr/>
    </dgm:pt>
    <dgm:pt modelId="{B4B1B5A0-D5A7-4E32-964C-893C9435E522}" type="pres">
      <dgm:prSet presAssocID="{9A70783F-F592-47F8-B1BE-DD95D6DEA171}" presName="textNode" presStyleLbl="node1" presStyleIdx="3" presStyleCnt="4">
        <dgm:presLayoutVars>
          <dgm:bulletEnabled val="1"/>
        </dgm:presLayoutVars>
      </dgm:prSet>
      <dgm:spPr/>
    </dgm:pt>
  </dgm:ptLst>
  <dgm:cxnLst>
    <dgm:cxn modelId="{63DD7306-6DEE-42B5-819C-FDE437010461}" type="presOf" srcId="{F54E26C1-3E46-4520-9AD1-D900920D4D35}" destId="{A1571E9D-0BDD-49C8-B51B-4C18F2317A77}" srcOrd="0" destOrd="0" presId="urn:microsoft.com/office/officeart/2005/8/layout/hProcess9"/>
    <dgm:cxn modelId="{7F5A195D-BFE0-4888-9470-AC669F5F882C}" srcId="{C7780161-9094-4500-B725-D80325DE86FB}" destId="{9A70783F-F592-47F8-B1BE-DD95D6DEA171}" srcOrd="3" destOrd="0" parTransId="{80A80F31-410B-4383-8E6E-EAD8E4F986E8}" sibTransId="{4EAA4152-C14A-4B4D-AEF6-46F471DDE1BD}"/>
    <dgm:cxn modelId="{E5507166-3332-4D12-A88D-4202382958D7}" srcId="{C7780161-9094-4500-B725-D80325DE86FB}" destId="{F54E26C1-3E46-4520-9AD1-D900920D4D35}" srcOrd="2" destOrd="0" parTransId="{4685DDA1-1352-4900-B832-8F1AAB8F605E}" sibTransId="{44146509-A668-43DB-B7EC-97C146488859}"/>
    <dgm:cxn modelId="{47C91A69-34A7-4646-9903-F40523857417}" type="presOf" srcId="{C7780161-9094-4500-B725-D80325DE86FB}" destId="{1097A3F5-F6F8-4B7C-9F32-BD840B1F0285}" srcOrd="0" destOrd="0" presId="urn:microsoft.com/office/officeart/2005/8/layout/hProcess9"/>
    <dgm:cxn modelId="{460A7A5A-44BF-4000-8C0F-BCD0938CB1D8}" srcId="{C7780161-9094-4500-B725-D80325DE86FB}" destId="{E45F6B0B-EFC4-4DAD-8093-692D58E68BBC}" srcOrd="1" destOrd="0" parTransId="{EE6FD404-2E02-4D49-A78E-468260D9A7EA}" sibTransId="{F07439A8-4510-432A-B836-76E2BC9F0155}"/>
    <dgm:cxn modelId="{A5FC7292-20B7-4AF2-8C70-966A49AA8FB3}" srcId="{C7780161-9094-4500-B725-D80325DE86FB}" destId="{745A535F-9D3F-43F8-B696-239F281DBCAC}" srcOrd="0" destOrd="0" parTransId="{AAC77DAA-0080-41D9-902C-53B6B1A2A9AC}" sibTransId="{CDD705AF-5F4E-47B5-9987-AD017B628643}"/>
    <dgm:cxn modelId="{5C80C9CA-7EA8-4188-B210-7E533445467C}" type="presOf" srcId="{E45F6B0B-EFC4-4DAD-8093-692D58E68BBC}" destId="{B35469AE-B8DF-4500-9B3C-7589837F18EF}" srcOrd="0" destOrd="0" presId="urn:microsoft.com/office/officeart/2005/8/layout/hProcess9"/>
    <dgm:cxn modelId="{E9F186EB-1D34-4AEF-912E-1A7D6BE3B55E}" type="presOf" srcId="{9A70783F-F592-47F8-B1BE-DD95D6DEA171}" destId="{B4B1B5A0-D5A7-4E32-964C-893C9435E522}" srcOrd="0" destOrd="0" presId="urn:microsoft.com/office/officeart/2005/8/layout/hProcess9"/>
    <dgm:cxn modelId="{EB5014F9-25EC-4C63-A1FB-EF67B59AD60D}" type="presOf" srcId="{745A535F-9D3F-43F8-B696-239F281DBCAC}" destId="{C12F09B6-91D5-480A-AE78-8AAF21F7FC6C}" srcOrd="0" destOrd="0" presId="urn:microsoft.com/office/officeart/2005/8/layout/hProcess9"/>
    <dgm:cxn modelId="{D72E2BA4-E610-4B8E-8B06-984092F59011}" type="presParOf" srcId="{1097A3F5-F6F8-4B7C-9F32-BD840B1F0285}" destId="{5983F463-C1BB-4738-9A0E-BE9C3C450F13}" srcOrd="0" destOrd="0" presId="urn:microsoft.com/office/officeart/2005/8/layout/hProcess9"/>
    <dgm:cxn modelId="{3970E1CE-00CF-422D-99DB-4FCA13649609}" type="presParOf" srcId="{1097A3F5-F6F8-4B7C-9F32-BD840B1F0285}" destId="{FB6C8F24-09C7-4F7E-9F2D-C811210422DB}" srcOrd="1" destOrd="0" presId="urn:microsoft.com/office/officeart/2005/8/layout/hProcess9"/>
    <dgm:cxn modelId="{22EAC36F-4D52-451E-8492-523948FF0827}" type="presParOf" srcId="{FB6C8F24-09C7-4F7E-9F2D-C811210422DB}" destId="{C12F09B6-91D5-480A-AE78-8AAF21F7FC6C}" srcOrd="0" destOrd="0" presId="urn:microsoft.com/office/officeart/2005/8/layout/hProcess9"/>
    <dgm:cxn modelId="{EF746D88-9352-4309-B87B-5E151860987B}" type="presParOf" srcId="{FB6C8F24-09C7-4F7E-9F2D-C811210422DB}" destId="{E332ED51-235E-4D7D-89A1-E785595B5C6B}" srcOrd="1" destOrd="0" presId="urn:microsoft.com/office/officeart/2005/8/layout/hProcess9"/>
    <dgm:cxn modelId="{22AAD2E4-7B6E-4EBE-8E5E-AF5AFD81B3DF}" type="presParOf" srcId="{FB6C8F24-09C7-4F7E-9F2D-C811210422DB}" destId="{B35469AE-B8DF-4500-9B3C-7589837F18EF}" srcOrd="2" destOrd="0" presId="urn:microsoft.com/office/officeart/2005/8/layout/hProcess9"/>
    <dgm:cxn modelId="{CDB29E19-531C-40E8-8131-07CFAF69AB23}" type="presParOf" srcId="{FB6C8F24-09C7-4F7E-9F2D-C811210422DB}" destId="{E398C839-6B98-4124-89FA-E961890551B5}" srcOrd="3" destOrd="0" presId="urn:microsoft.com/office/officeart/2005/8/layout/hProcess9"/>
    <dgm:cxn modelId="{69BBF816-15D3-4106-B7E4-81E47DDD6590}" type="presParOf" srcId="{FB6C8F24-09C7-4F7E-9F2D-C811210422DB}" destId="{A1571E9D-0BDD-49C8-B51B-4C18F2317A77}" srcOrd="4" destOrd="0" presId="urn:microsoft.com/office/officeart/2005/8/layout/hProcess9"/>
    <dgm:cxn modelId="{004523B1-5CEF-4FC3-B62A-F819B97BBFB8}" type="presParOf" srcId="{FB6C8F24-09C7-4F7E-9F2D-C811210422DB}" destId="{1E378897-D604-4F3F-A2E9-AB784F8EA581}" srcOrd="5" destOrd="0" presId="urn:microsoft.com/office/officeart/2005/8/layout/hProcess9"/>
    <dgm:cxn modelId="{74D20768-81B9-4331-86F6-1A13EC15F511}" type="presParOf" srcId="{FB6C8F24-09C7-4F7E-9F2D-C811210422DB}" destId="{B4B1B5A0-D5A7-4E32-964C-893C9435E522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83F463-C1BB-4738-9A0E-BE9C3C450F13}">
      <dsp:nvSpPr>
        <dsp:cNvPr id="0" name=""/>
        <dsp:cNvSpPr/>
      </dsp:nvSpPr>
      <dsp:spPr>
        <a:xfrm>
          <a:off x="473392" y="0"/>
          <a:ext cx="5365115" cy="1568449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12F09B6-91D5-480A-AE78-8AAF21F7FC6C}">
      <dsp:nvSpPr>
        <dsp:cNvPr id="0" name=""/>
        <dsp:cNvSpPr/>
      </dsp:nvSpPr>
      <dsp:spPr>
        <a:xfrm>
          <a:off x="3159" y="470534"/>
          <a:ext cx="1519417" cy="627380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GB" sz="1100" kern="1200">
              <a:latin typeface="Candara" panose="020E0502030303020204" pitchFamily="34" charset="0"/>
            </a:rPr>
            <a:t>SPA issues formal notice</a:t>
          </a:r>
        </a:p>
      </dsp:txBody>
      <dsp:txXfrm>
        <a:off x="33785" y="501160"/>
        <a:ext cx="1458165" cy="566128"/>
      </dsp:txXfrm>
    </dsp:sp>
    <dsp:sp modelId="{B35469AE-B8DF-4500-9B3C-7589837F18EF}">
      <dsp:nvSpPr>
        <dsp:cNvPr id="0" name=""/>
        <dsp:cNvSpPr/>
      </dsp:nvSpPr>
      <dsp:spPr>
        <a:xfrm>
          <a:off x="1598547" y="470534"/>
          <a:ext cx="1519417" cy="627380"/>
        </a:xfrm>
        <a:prstGeom prst="roundRect">
          <a:avLst/>
        </a:prstGeom>
        <a:solidFill>
          <a:schemeClr val="accent3">
            <a:hueOff val="1372388"/>
            <a:satOff val="8237"/>
            <a:lumOff val="627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GB" sz="1100" kern="1200">
              <a:latin typeface="Candara" panose="020E0502030303020204" pitchFamily="34" charset="0"/>
            </a:rPr>
            <a:t>Corrective action required within 15 working days</a:t>
          </a:r>
        </a:p>
      </dsp:txBody>
      <dsp:txXfrm>
        <a:off x="1629173" y="501160"/>
        <a:ext cx="1458165" cy="566128"/>
      </dsp:txXfrm>
    </dsp:sp>
    <dsp:sp modelId="{A1571E9D-0BDD-49C8-B51B-4C18F2317A77}">
      <dsp:nvSpPr>
        <dsp:cNvPr id="0" name=""/>
        <dsp:cNvSpPr/>
      </dsp:nvSpPr>
      <dsp:spPr>
        <a:xfrm>
          <a:off x="3193935" y="470534"/>
          <a:ext cx="1519417" cy="627380"/>
        </a:xfrm>
        <a:prstGeom prst="roundRect">
          <a:avLst/>
        </a:prstGeom>
        <a:solidFill>
          <a:schemeClr val="accent3">
            <a:hueOff val="2744775"/>
            <a:satOff val="16475"/>
            <a:lumOff val="1255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GB" sz="1100" kern="1200">
              <a:latin typeface="Candara" panose="020E0502030303020204" pitchFamily="34" charset="0"/>
            </a:rPr>
            <a:t>Persistent non-compliance escalated to oversight bodies</a:t>
          </a:r>
        </a:p>
      </dsp:txBody>
      <dsp:txXfrm>
        <a:off x="3224561" y="501160"/>
        <a:ext cx="1458165" cy="566128"/>
      </dsp:txXfrm>
    </dsp:sp>
    <dsp:sp modelId="{B4B1B5A0-D5A7-4E32-964C-893C9435E522}">
      <dsp:nvSpPr>
        <dsp:cNvPr id="0" name=""/>
        <dsp:cNvSpPr/>
      </dsp:nvSpPr>
      <dsp:spPr>
        <a:xfrm>
          <a:off x="4789323" y="470534"/>
          <a:ext cx="1519417" cy="627380"/>
        </a:xfrm>
        <a:prstGeom prst="roundRect">
          <a:avLst/>
        </a:prstGeom>
        <a:solidFill>
          <a:schemeClr val="accent3">
            <a:hueOff val="4117163"/>
            <a:satOff val="24712"/>
            <a:lumOff val="1882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GB" sz="1100" kern="1200">
              <a:latin typeface="Candara" panose="020E0502030303020204" pitchFamily="34" charset="0"/>
            </a:rPr>
            <a:t>Programme approval may be suspended</a:t>
          </a:r>
        </a:p>
      </dsp:txBody>
      <dsp:txXfrm>
        <a:off x="4819949" y="501160"/>
        <a:ext cx="1458165" cy="5661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319B20625484DB51BBDB52ACA2167" ma:contentTypeVersion="16" ma:contentTypeDescription="Create a new document." ma:contentTypeScope="" ma:versionID="35d880870732ffa1ffc43aeac8025bd1">
  <xsd:schema xmlns:xsd="http://www.w3.org/2001/XMLSchema" xmlns:xs="http://www.w3.org/2001/XMLSchema" xmlns:p="http://schemas.microsoft.com/office/2006/metadata/properties" xmlns:ns2="434c1cc6-09c2-44aa-938f-622f1788499c" xmlns:ns3="7d6c59d8-ee25-480e-8d24-4790eb1c8397" targetNamespace="http://schemas.microsoft.com/office/2006/metadata/properties" ma:root="true" ma:fieldsID="b33973f94566b467ecb7fa9df078ccd2" ns2:_="" ns3:_="">
    <xsd:import namespace="434c1cc6-09c2-44aa-938f-622f1788499c"/>
    <xsd:import namespace="7d6c59d8-ee25-480e-8d24-4790eb1c83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1cc6-09c2-44aa-938f-622f178849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564e217-b709-482c-83e3-c91ba8eda8b9}" ma:internalName="TaxCatchAll" ma:showField="CatchAllData" ma:web="434c1cc6-09c2-44aa-938f-622f178849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c59d8-ee25-480e-8d24-4790eb1c8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f3dc9c-c6b7-41ad-adf6-a4f87a8b2c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4c1cc6-09c2-44aa-938f-622f1788499c" xsi:nil="true"/>
    <lcf76f155ced4ddcb4097134ff3c332f xmlns="7d6c59d8-ee25-480e-8d24-4790eb1c83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29C9E6-EB17-4376-98DD-DD0F31E5C175}"/>
</file>

<file path=customXml/itemProps2.xml><?xml version="1.0" encoding="utf-8"?>
<ds:datastoreItem xmlns:ds="http://schemas.openxmlformats.org/officeDocument/2006/customXml" ds:itemID="{D35AD823-810A-4F5B-BD25-BCAB65D91325}"/>
</file>

<file path=customXml/itemProps3.xml><?xml version="1.0" encoding="utf-8"?>
<ds:datastoreItem xmlns:ds="http://schemas.openxmlformats.org/officeDocument/2006/customXml" ds:itemID="{6DA3E6EE-7F98-42CF-9C5F-7B4FD01A75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Aliyu</dc:creator>
  <cp:keywords/>
  <dc:description/>
  <cp:lastModifiedBy>FATIMA Aliyu</cp:lastModifiedBy>
  <cp:revision>2</cp:revision>
  <dcterms:created xsi:type="dcterms:W3CDTF">2026-02-23T12:23:00Z</dcterms:created>
  <dcterms:modified xsi:type="dcterms:W3CDTF">2026-02-23T12:23:00Z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0x010100E7F319B20625484DB51BBDB52ACA2167</vt:lpwstr>
  </property>
  <property fmtid="{D5CDD505-2E9C-101B-9397-08002B2CF9AE}" pid="3" name="MediaServiceImageTags">
    <vt:lpwstr/>
  </property>
</Properties>
</file>