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EF9C7" w14:textId="2EF69E3C" w:rsidR="00EF48A2" w:rsidRPr="00EF48A2" w:rsidRDefault="00EF48A2" w:rsidP="003B7313">
      <w:pPr>
        <w:pStyle w:val="Title"/>
        <w:jc w:val="center"/>
      </w:pPr>
      <w:r w:rsidRPr="00EF48A2">
        <w:t xml:space="preserve">BENEFICIARY TARGETING, VERIFICATION, AND VALIDATION </w:t>
      </w:r>
    </w:p>
    <w:p w14:paraId="3B6110CC" w14:textId="77777777" w:rsidR="00EF48A2" w:rsidRPr="00294EA1" w:rsidRDefault="00EF48A2" w:rsidP="00C84188">
      <w:pPr>
        <w:pStyle w:val="Heading2"/>
        <w:jc w:val="center"/>
      </w:pPr>
      <w:r w:rsidRPr="00EF48A2">
        <w:t>Jigawa State Social Protection Agency (SPA)</w:t>
      </w:r>
      <w:r w:rsidRPr="00EF48A2">
        <w:br/>
      </w:r>
      <w:r w:rsidRPr="00294EA1">
        <w:t>Standard Operating Procedure (SOP)</w:t>
      </w:r>
    </w:p>
    <w:p w14:paraId="24F57E68" w14:textId="29615B3E" w:rsidR="00EF48A2" w:rsidRPr="00EF48A2" w:rsidRDefault="00EF48A2" w:rsidP="00B265B9">
      <w:pPr>
        <w:pStyle w:val="Heading1"/>
      </w:pPr>
      <w:r w:rsidRPr="00EF48A2">
        <w:t>PURPOSE OF THIS SOP</w:t>
      </w:r>
    </w:p>
    <w:p w14:paraId="7F4AFB8A" w14:textId="77777777" w:rsidR="00645A61" w:rsidRPr="00645A61" w:rsidRDefault="00EF48A2" w:rsidP="00645A61">
      <w:pPr>
        <w:jc w:val="both"/>
      </w:pPr>
      <w:r w:rsidRPr="00EF48A2">
        <w:t xml:space="preserve">This SOP sets out </w:t>
      </w:r>
      <w:r w:rsidRPr="00A95980">
        <w:t>mandatory procedures</w:t>
      </w:r>
      <w:r w:rsidRPr="00EF48A2">
        <w:t xml:space="preserve"> for identifying, verifying, validating, and enrolling beneficiaries into all social protection programmes under the Jigawa State Social Protection Agency (SPA).</w:t>
      </w:r>
      <w:r w:rsidR="00645A61">
        <w:t xml:space="preserve"> </w:t>
      </w:r>
      <w:r w:rsidR="00645A61" w:rsidRPr="00645A61">
        <w:t>This SOP applies to all MDAs, LGAs, and implementing partners. Compliance is mandatory.</w:t>
      </w:r>
    </w:p>
    <w:p w14:paraId="6F3DA303" w14:textId="77777777" w:rsidR="00EF48A2" w:rsidRPr="00EF48A2" w:rsidRDefault="00EF48A2" w:rsidP="00A95980">
      <w:pPr>
        <w:jc w:val="both"/>
      </w:pPr>
      <w:r w:rsidRPr="00EF48A2">
        <w:t>Its purpose is to ensure that:</w:t>
      </w:r>
    </w:p>
    <w:p w14:paraId="2AA39FF4" w14:textId="77777777" w:rsidR="00EF48A2" w:rsidRPr="00EF48A2" w:rsidRDefault="00EF48A2" w:rsidP="00A95980">
      <w:pPr>
        <w:numPr>
          <w:ilvl w:val="0"/>
          <w:numId w:val="25"/>
        </w:numPr>
        <w:jc w:val="both"/>
      </w:pPr>
      <w:r w:rsidRPr="00EF48A2">
        <w:t xml:space="preserve">Targeting is </w:t>
      </w:r>
      <w:r w:rsidRPr="00A95980">
        <w:t>fair, transparent, and evidence-based</w:t>
      </w:r>
    </w:p>
    <w:p w14:paraId="623C22D7" w14:textId="77777777" w:rsidR="00EF48A2" w:rsidRPr="00EF48A2" w:rsidRDefault="00EF48A2" w:rsidP="00A95980">
      <w:pPr>
        <w:numPr>
          <w:ilvl w:val="0"/>
          <w:numId w:val="25"/>
        </w:numPr>
        <w:jc w:val="both"/>
      </w:pPr>
      <w:r w:rsidRPr="00EF48A2">
        <w:t>Political interference and elite capture are prevented</w:t>
      </w:r>
    </w:p>
    <w:p w14:paraId="38116BB8" w14:textId="77777777" w:rsidR="00EF48A2" w:rsidRPr="00EF48A2" w:rsidRDefault="00EF48A2" w:rsidP="00A95980">
      <w:pPr>
        <w:numPr>
          <w:ilvl w:val="0"/>
          <w:numId w:val="25"/>
        </w:numPr>
        <w:jc w:val="both"/>
      </w:pPr>
      <w:r w:rsidRPr="00EF48A2">
        <w:t>Beneficiary lists are accurate, up to date, and auditable</w:t>
      </w:r>
    </w:p>
    <w:p w14:paraId="0F5E54FA" w14:textId="77777777" w:rsidR="00EF48A2" w:rsidRPr="00EF48A2" w:rsidRDefault="00EF48A2" w:rsidP="00A95980">
      <w:pPr>
        <w:numPr>
          <w:ilvl w:val="0"/>
          <w:numId w:val="25"/>
        </w:numPr>
        <w:jc w:val="both"/>
      </w:pPr>
      <w:r w:rsidRPr="00EF48A2">
        <w:t>Eligible women, persons with disabilities, older persons, and poor households are not excluded</w:t>
      </w:r>
    </w:p>
    <w:p w14:paraId="7C594728" w14:textId="09E5C3A3" w:rsidR="00EF48A2" w:rsidRPr="00EF48A2" w:rsidRDefault="00EF48A2" w:rsidP="00B265B9">
      <w:pPr>
        <w:pStyle w:val="Heading1"/>
      </w:pPr>
      <w:r w:rsidRPr="00EF48A2">
        <w:t>GUIDING PRINCIPLES</w:t>
      </w:r>
    </w:p>
    <w:p w14:paraId="080BD354" w14:textId="17A8351E" w:rsidR="00EF48A2" w:rsidRPr="00EF48A2" w:rsidRDefault="00EF48A2" w:rsidP="00AA3E96">
      <w:pPr>
        <w:jc w:val="both"/>
      </w:pPr>
      <w:r w:rsidRPr="00EF48A2">
        <w:t>All targeting and verification activities shall be guided by the following principles</w:t>
      </w:r>
      <w:r w:rsidR="00E15FDF">
        <w:t xml:space="preserve">. </w:t>
      </w:r>
      <w:r w:rsidR="00E15FDF" w:rsidRPr="00EF48A2">
        <w:t>Any deviation from these principles constitutes non-compliance.</w:t>
      </w:r>
    </w:p>
    <w:p w14:paraId="48B6F27D" w14:textId="77777777" w:rsidR="00EF48A2" w:rsidRPr="006C1361" w:rsidRDefault="00EF48A2" w:rsidP="00AA3E96">
      <w:pPr>
        <w:numPr>
          <w:ilvl w:val="0"/>
          <w:numId w:val="26"/>
        </w:numPr>
        <w:jc w:val="both"/>
      </w:pPr>
      <w:r w:rsidRPr="006C1361">
        <w:t>Equity: Priority is given to those facing the greatest vulnerability.</w:t>
      </w:r>
    </w:p>
    <w:p w14:paraId="2D818F5C" w14:textId="77777777" w:rsidR="00EF48A2" w:rsidRPr="006C1361" w:rsidRDefault="00EF48A2" w:rsidP="00AA3E96">
      <w:pPr>
        <w:numPr>
          <w:ilvl w:val="0"/>
          <w:numId w:val="26"/>
        </w:numPr>
        <w:jc w:val="both"/>
      </w:pPr>
      <w:r w:rsidRPr="006C1361">
        <w:t>Objectivity: Decisions are based on defined criteria, not discretion.</w:t>
      </w:r>
    </w:p>
    <w:p w14:paraId="5E65901E" w14:textId="77777777" w:rsidR="00EF48A2" w:rsidRPr="006C1361" w:rsidRDefault="00EF48A2" w:rsidP="00AA3E96">
      <w:pPr>
        <w:numPr>
          <w:ilvl w:val="0"/>
          <w:numId w:val="26"/>
        </w:numPr>
        <w:jc w:val="both"/>
      </w:pPr>
      <w:r w:rsidRPr="006C1361">
        <w:t>Transparency: Processes are documented and explainable.</w:t>
      </w:r>
    </w:p>
    <w:p w14:paraId="7956A49D" w14:textId="77777777" w:rsidR="00EF48A2" w:rsidRPr="006C1361" w:rsidRDefault="00EF48A2" w:rsidP="00AA3E96">
      <w:pPr>
        <w:numPr>
          <w:ilvl w:val="0"/>
          <w:numId w:val="26"/>
        </w:numPr>
        <w:jc w:val="both"/>
      </w:pPr>
      <w:r w:rsidRPr="006C1361">
        <w:t>Verifiability: All selections can be reviewed and audited.</w:t>
      </w:r>
    </w:p>
    <w:p w14:paraId="0BF61373" w14:textId="77777777" w:rsidR="00EF48A2" w:rsidRPr="006C1361" w:rsidRDefault="00EF48A2" w:rsidP="00AA3E96">
      <w:pPr>
        <w:numPr>
          <w:ilvl w:val="0"/>
          <w:numId w:val="26"/>
        </w:numPr>
        <w:jc w:val="both"/>
      </w:pPr>
      <w:r w:rsidRPr="006C1361">
        <w:t>Non-interference: Political office holders shall not influence targeting decisions.</w:t>
      </w:r>
    </w:p>
    <w:p w14:paraId="3DD040BF" w14:textId="76DDA80C" w:rsidR="00EF48A2" w:rsidRPr="00EF48A2" w:rsidRDefault="00EF48A2" w:rsidP="00B265B9">
      <w:pPr>
        <w:pStyle w:val="Heading1"/>
      </w:pPr>
      <w:r w:rsidRPr="00EF48A2">
        <w:t>APPROVED TARGETING METHODS</w:t>
      </w:r>
    </w:p>
    <w:p w14:paraId="5FB79CA1" w14:textId="77777777" w:rsidR="00BA377F" w:rsidRPr="00BA377F" w:rsidRDefault="00EF48A2" w:rsidP="00BA377F">
      <w:r w:rsidRPr="00EF48A2">
        <w:t>Only the following targeting methods are approved for use</w:t>
      </w:r>
      <w:r w:rsidR="00BA377F">
        <w:t xml:space="preserve">. </w:t>
      </w:r>
      <w:r w:rsidR="00BA377F" w:rsidRPr="00BA377F">
        <w:t>No other targeting methods may be used without written SPA approval.</w:t>
      </w:r>
    </w:p>
    <w:p w14:paraId="7950A810" w14:textId="2200AE1F" w:rsidR="00EF48A2" w:rsidRPr="00EF48A2" w:rsidRDefault="00EF48A2" w:rsidP="00EF48A2"/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4111"/>
        <w:gridCol w:w="5387"/>
      </w:tblGrid>
      <w:tr w:rsidR="006A3B43" w14:paraId="21040CF8" w14:textId="77777777" w:rsidTr="00C93FEE">
        <w:tc>
          <w:tcPr>
            <w:tcW w:w="4111" w:type="dxa"/>
          </w:tcPr>
          <w:p w14:paraId="3AA5C0A8" w14:textId="77777777" w:rsidR="006A3B43" w:rsidRDefault="006A3B43" w:rsidP="00C93FEE">
            <w:pPr>
              <w:spacing w:line="240" w:lineRule="auto"/>
            </w:pPr>
            <w:r w:rsidRPr="00EF48A2">
              <w:rPr>
                <w:b/>
                <w:bCs/>
              </w:rPr>
              <w:t>Categorical Targeting</w:t>
            </w:r>
          </w:p>
        </w:tc>
        <w:tc>
          <w:tcPr>
            <w:tcW w:w="5387" w:type="dxa"/>
          </w:tcPr>
          <w:p w14:paraId="03DCC00E" w14:textId="77777777" w:rsidR="006A3B43" w:rsidRPr="00EF48A2" w:rsidRDefault="006A3B43" w:rsidP="00C93FEE">
            <w:pPr>
              <w:spacing w:line="240" w:lineRule="auto"/>
            </w:pPr>
            <w:r w:rsidRPr="00EF48A2">
              <w:t>Selection based on clearly defined characteristics, including:</w:t>
            </w:r>
          </w:p>
          <w:p w14:paraId="46C09674" w14:textId="77777777" w:rsidR="006A3B43" w:rsidRPr="00EF48A2" w:rsidRDefault="006A3B43" w:rsidP="00EA424B">
            <w:pPr>
              <w:numPr>
                <w:ilvl w:val="0"/>
                <w:numId w:val="46"/>
              </w:numPr>
              <w:spacing w:line="240" w:lineRule="auto"/>
            </w:pPr>
            <w:r w:rsidRPr="00EF48A2">
              <w:t>Disability status</w:t>
            </w:r>
          </w:p>
          <w:p w14:paraId="6558B0E9" w14:textId="77777777" w:rsidR="006A3B43" w:rsidRPr="00EF48A2" w:rsidRDefault="006A3B43" w:rsidP="00EA424B">
            <w:pPr>
              <w:numPr>
                <w:ilvl w:val="0"/>
                <w:numId w:val="46"/>
              </w:numPr>
              <w:spacing w:line="240" w:lineRule="auto"/>
            </w:pPr>
            <w:r w:rsidRPr="00EF48A2">
              <w:t>Age (older persons)</w:t>
            </w:r>
          </w:p>
          <w:p w14:paraId="1687D382" w14:textId="77777777" w:rsidR="006A3B43" w:rsidRPr="00EF48A2" w:rsidRDefault="006A3B43" w:rsidP="00EA424B">
            <w:pPr>
              <w:numPr>
                <w:ilvl w:val="0"/>
                <w:numId w:val="46"/>
              </w:numPr>
              <w:spacing w:line="240" w:lineRule="auto"/>
            </w:pPr>
            <w:r w:rsidRPr="00EF48A2">
              <w:t>Gender and household status (e.g. widows, female-headed households)</w:t>
            </w:r>
          </w:p>
          <w:p w14:paraId="73C9D52D" w14:textId="77777777" w:rsidR="006A3B43" w:rsidRDefault="006A3B43" w:rsidP="00C93FEE">
            <w:pPr>
              <w:spacing w:line="240" w:lineRule="auto"/>
            </w:pPr>
          </w:p>
        </w:tc>
      </w:tr>
      <w:tr w:rsidR="006A3B43" w14:paraId="0D77B8F6" w14:textId="77777777" w:rsidTr="00C93FEE">
        <w:tc>
          <w:tcPr>
            <w:tcW w:w="4111" w:type="dxa"/>
          </w:tcPr>
          <w:p w14:paraId="3372560B" w14:textId="77777777" w:rsidR="006A3B43" w:rsidRDefault="006A3B43" w:rsidP="00C93FEE">
            <w:pPr>
              <w:spacing w:line="240" w:lineRule="auto"/>
            </w:pPr>
            <w:r w:rsidRPr="00EF48A2">
              <w:rPr>
                <w:b/>
                <w:bCs/>
              </w:rPr>
              <w:t>Proxy Means Testing (PMT)</w:t>
            </w:r>
          </w:p>
        </w:tc>
        <w:tc>
          <w:tcPr>
            <w:tcW w:w="5387" w:type="dxa"/>
          </w:tcPr>
          <w:p w14:paraId="445BB691" w14:textId="0FA666ED" w:rsidR="006A3B43" w:rsidRDefault="009C107F" w:rsidP="00C93FEE">
            <w:pPr>
              <w:spacing w:line="240" w:lineRule="auto"/>
            </w:pPr>
            <w:r w:rsidRPr="009C107F">
              <w:t>Use of observable and verifiable household characteristics to estimate poverty status through a structured scoring methodology.</w:t>
            </w:r>
            <w:r w:rsidR="00174856">
              <w:t xml:space="preserve"> (</w:t>
            </w:r>
            <w:r w:rsidR="00174856" w:rsidRPr="00174856">
              <w:rPr>
                <w:b/>
                <w:bCs/>
                <w:sz w:val="18"/>
                <w:szCs w:val="18"/>
              </w:rPr>
              <w:t>see annexe</w:t>
            </w:r>
            <w:r w:rsidR="00174856">
              <w:t>)</w:t>
            </w:r>
          </w:p>
        </w:tc>
      </w:tr>
      <w:tr w:rsidR="006A3B43" w14:paraId="0B69C99F" w14:textId="77777777" w:rsidTr="00C93FEE">
        <w:tc>
          <w:tcPr>
            <w:tcW w:w="4111" w:type="dxa"/>
          </w:tcPr>
          <w:p w14:paraId="44FF7881" w14:textId="77777777" w:rsidR="006A3B43" w:rsidRDefault="006A3B43" w:rsidP="00C93FEE">
            <w:pPr>
              <w:spacing w:line="240" w:lineRule="auto"/>
            </w:pPr>
            <w:r w:rsidRPr="00EF48A2">
              <w:rPr>
                <w:b/>
                <w:bCs/>
              </w:rPr>
              <w:t>Community-Based Identification (With Safeguards)</w:t>
            </w:r>
          </w:p>
        </w:tc>
        <w:tc>
          <w:tcPr>
            <w:tcW w:w="5387" w:type="dxa"/>
          </w:tcPr>
          <w:p w14:paraId="17BEBD1D" w14:textId="3BDFA1EA" w:rsidR="006A3B43" w:rsidRDefault="006A3B43" w:rsidP="00C93FEE">
            <w:pPr>
              <w:spacing w:line="240" w:lineRule="auto"/>
            </w:pPr>
            <w:r w:rsidRPr="00EF48A2">
              <w:t>Community actors may recommend households, subject to verification and validation</w:t>
            </w:r>
            <w:r w:rsidR="00916B20">
              <w:t xml:space="preserve"> </w:t>
            </w:r>
            <w:r w:rsidR="00916B20" w:rsidRPr="00916B20">
              <w:rPr>
                <w:b/>
                <w:bCs/>
                <w:sz w:val="18"/>
                <w:szCs w:val="18"/>
              </w:rPr>
              <w:t>(see annexe)</w:t>
            </w:r>
          </w:p>
        </w:tc>
      </w:tr>
      <w:tr w:rsidR="006A3B43" w14:paraId="051B446C" w14:textId="77777777" w:rsidTr="00C93FEE">
        <w:tc>
          <w:tcPr>
            <w:tcW w:w="4111" w:type="dxa"/>
          </w:tcPr>
          <w:p w14:paraId="74688232" w14:textId="77777777" w:rsidR="006A3B43" w:rsidRDefault="006A3B43" w:rsidP="00C93FEE">
            <w:pPr>
              <w:spacing w:line="240" w:lineRule="auto"/>
            </w:pPr>
            <w:r w:rsidRPr="00EF48A2">
              <w:rPr>
                <w:b/>
                <w:bCs/>
              </w:rPr>
              <w:t>Shock-Responsive Targeting</w:t>
            </w:r>
          </w:p>
        </w:tc>
        <w:tc>
          <w:tcPr>
            <w:tcW w:w="5387" w:type="dxa"/>
          </w:tcPr>
          <w:p w14:paraId="6857A329" w14:textId="42F9DA65" w:rsidR="006A3B43" w:rsidRDefault="006A3B43" w:rsidP="00C93FEE">
            <w:pPr>
              <w:spacing w:line="240" w:lineRule="auto"/>
            </w:pPr>
            <w:r w:rsidRPr="00EF48A2">
              <w:t>Temporary inclusion of households affected by shocks, using predefined triggers</w:t>
            </w:r>
            <w:r w:rsidR="00D8488A">
              <w:t xml:space="preserve"> </w:t>
            </w:r>
            <w:r w:rsidR="00D8488A" w:rsidRPr="00D8488A">
              <w:rPr>
                <w:b/>
                <w:bCs/>
                <w:sz w:val="18"/>
                <w:szCs w:val="18"/>
              </w:rPr>
              <w:t>(see annexe)</w:t>
            </w:r>
          </w:p>
        </w:tc>
      </w:tr>
    </w:tbl>
    <w:p w14:paraId="3706FF90" w14:textId="687F4133" w:rsidR="00EF48A2" w:rsidRPr="00EF48A2" w:rsidRDefault="00EF48A2" w:rsidP="00B265B9">
      <w:pPr>
        <w:pStyle w:val="Heading1"/>
      </w:pPr>
      <w:r w:rsidRPr="00EF48A2">
        <w:lastRenderedPageBreak/>
        <w:t>ROLES AND RESPONSIBILITIES</w:t>
      </w: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2127"/>
        <w:gridCol w:w="2126"/>
        <w:gridCol w:w="2268"/>
        <w:gridCol w:w="2546"/>
      </w:tblGrid>
      <w:tr w:rsidR="00F42588" w:rsidRPr="00AC4FCA" w14:paraId="52452BEC" w14:textId="77777777" w:rsidTr="006E0579">
        <w:trPr>
          <w:jc w:val="center"/>
        </w:trPr>
        <w:tc>
          <w:tcPr>
            <w:tcW w:w="2127" w:type="dxa"/>
          </w:tcPr>
          <w:p w14:paraId="6EFEC545" w14:textId="77777777" w:rsidR="00F42588" w:rsidRDefault="00F42588" w:rsidP="00C93FEE">
            <w:pPr>
              <w:spacing w:line="240" w:lineRule="auto"/>
            </w:pPr>
            <w:r>
              <w:rPr>
                <w:b/>
                <w:bCs/>
              </w:rPr>
              <w:t>SPA</w:t>
            </w:r>
          </w:p>
        </w:tc>
        <w:tc>
          <w:tcPr>
            <w:tcW w:w="2126" w:type="dxa"/>
          </w:tcPr>
          <w:p w14:paraId="3EE2E80B" w14:textId="77777777" w:rsidR="00F42588" w:rsidRPr="00AC4FCA" w:rsidRDefault="00F42588" w:rsidP="00C93FEE">
            <w:pPr>
              <w:spacing w:line="240" w:lineRule="auto"/>
              <w:rPr>
                <w:b/>
                <w:bCs/>
              </w:rPr>
            </w:pPr>
            <w:r w:rsidRPr="00AC4FCA">
              <w:rPr>
                <w:b/>
                <w:bCs/>
              </w:rPr>
              <w:t>MDA</w:t>
            </w:r>
          </w:p>
        </w:tc>
        <w:tc>
          <w:tcPr>
            <w:tcW w:w="2268" w:type="dxa"/>
          </w:tcPr>
          <w:p w14:paraId="21ECD121" w14:textId="77777777" w:rsidR="00F42588" w:rsidRPr="00AC4FCA" w:rsidRDefault="00F42588" w:rsidP="00C93FEE">
            <w:pPr>
              <w:spacing w:line="240" w:lineRule="auto"/>
              <w:rPr>
                <w:b/>
                <w:bCs/>
              </w:rPr>
            </w:pPr>
            <w:r w:rsidRPr="00AC4FCA">
              <w:rPr>
                <w:b/>
                <w:bCs/>
              </w:rPr>
              <w:t>LGA</w:t>
            </w:r>
          </w:p>
        </w:tc>
        <w:tc>
          <w:tcPr>
            <w:tcW w:w="2546" w:type="dxa"/>
          </w:tcPr>
          <w:p w14:paraId="151F9E61" w14:textId="77777777" w:rsidR="00F42588" w:rsidRPr="00AC4FCA" w:rsidRDefault="00F42588" w:rsidP="00C93FEE">
            <w:pPr>
              <w:spacing w:line="240" w:lineRule="auto"/>
              <w:rPr>
                <w:b/>
                <w:bCs/>
              </w:rPr>
            </w:pPr>
            <w:r w:rsidRPr="00AC4FCA">
              <w:rPr>
                <w:b/>
                <w:bCs/>
              </w:rPr>
              <w:t>Community Structures</w:t>
            </w:r>
          </w:p>
          <w:p w14:paraId="790BBC56" w14:textId="77777777" w:rsidR="00F42588" w:rsidRPr="00AC4FCA" w:rsidRDefault="00F42588" w:rsidP="00C93FEE">
            <w:pPr>
              <w:spacing w:line="240" w:lineRule="auto"/>
              <w:rPr>
                <w:b/>
                <w:bCs/>
              </w:rPr>
            </w:pPr>
          </w:p>
        </w:tc>
      </w:tr>
      <w:tr w:rsidR="00F42588" w14:paraId="7D6C9FE9" w14:textId="77777777" w:rsidTr="006E0579">
        <w:trPr>
          <w:jc w:val="center"/>
        </w:trPr>
        <w:tc>
          <w:tcPr>
            <w:tcW w:w="2127" w:type="dxa"/>
          </w:tcPr>
          <w:p w14:paraId="42B2E02A" w14:textId="77777777" w:rsidR="00F42588" w:rsidRPr="00EF48A2" w:rsidRDefault="00F42588" w:rsidP="00F42588">
            <w:pPr>
              <w:numPr>
                <w:ilvl w:val="0"/>
                <w:numId w:val="28"/>
              </w:numPr>
              <w:spacing w:line="240" w:lineRule="auto"/>
            </w:pPr>
            <w:r w:rsidRPr="00EF48A2">
              <w:t>Approves targeting methodologies</w:t>
            </w:r>
          </w:p>
          <w:p w14:paraId="634E8685" w14:textId="77777777" w:rsidR="00F42588" w:rsidRPr="00EF48A2" w:rsidRDefault="00F42588" w:rsidP="00F42588">
            <w:pPr>
              <w:numPr>
                <w:ilvl w:val="0"/>
                <w:numId w:val="28"/>
              </w:numPr>
              <w:spacing w:line="240" w:lineRule="auto"/>
            </w:pPr>
            <w:r w:rsidRPr="00EF48A2">
              <w:t>Sets standards and tools</w:t>
            </w:r>
          </w:p>
          <w:p w14:paraId="568B7F4C" w14:textId="77777777" w:rsidR="00F42588" w:rsidRPr="00EF48A2" w:rsidRDefault="00F42588" w:rsidP="00F42588">
            <w:pPr>
              <w:numPr>
                <w:ilvl w:val="0"/>
                <w:numId w:val="28"/>
              </w:numPr>
              <w:spacing w:line="240" w:lineRule="auto"/>
            </w:pPr>
            <w:r w:rsidRPr="00EF48A2">
              <w:t>Validates final beneficiary lists</w:t>
            </w:r>
          </w:p>
          <w:p w14:paraId="409F5E6D" w14:textId="77777777" w:rsidR="00F42588" w:rsidRDefault="00F42588" w:rsidP="00F42588">
            <w:pPr>
              <w:pStyle w:val="ListParagraph"/>
              <w:numPr>
                <w:ilvl w:val="0"/>
                <w:numId w:val="28"/>
              </w:numPr>
              <w:spacing w:line="240" w:lineRule="auto"/>
            </w:pPr>
            <w:r w:rsidRPr="00EF48A2">
              <w:t>Oversees compliance and enforcement</w:t>
            </w:r>
          </w:p>
        </w:tc>
        <w:tc>
          <w:tcPr>
            <w:tcW w:w="2126" w:type="dxa"/>
          </w:tcPr>
          <w:p w14:paraId="3CF650F1" w14:textId="77777777" w:rsidR="00F42588" w:rsidRPr="00EF48A2" w:rsidRDefault="00F42588" w:rsidP="00F42588">
            <w:pPr>
              <w:numPr>
                <w:ilvl w:val="0"/>
                <w:numId w:val="28"/>
              </w:numPr>
              <w:spacing w:line="240" w:lineRule="auto"/>
            </w:pPr>
            <w:r w:rsidRPr="00EF48A2">
              <w:t>Design programmes in line with SPA standards</w:t>
            </w:r>
          </w:p>
          <w:p w14:paraId="508C031E" w14:textId="77777777" w:rsidR="00F42588" w:rsidRPr="00EF48A2" w:rsidRDefault="00F42588" w:rsidP="00F42588">
            <w:pPr>
              <w:numPr>
                <w:ilvl w:val="0"/>
                <w:numId w:val="28"/>
              </w:numPr>
              <w:spacing w:line="240" w:lineRule="auto"/>
            </w:pPr>
            <w:r w:rsidRPr="00EF48A2">
              <w:t>Support implementation and reporting</w:t>
            </w:r>
          </w:p>
          <w:p w14:paraId="26608060" w14:textId="77777777" w:rsidR="00F42588" w:rsidRPr="00EF48A2" w:rsidRDefault="00F42588" w:rsidP="00C93FEE">
            <w:pPr>
              <w:spacing w:line="240" w:lineRule="auto"/>
            </w:pPr>
          </w:p>
        </w:tc>
        <w:tc>
          <w:tcPr>
            <w:tcW w:w="2268" w:type="dxa"/>
          </w:tcPr>
          <w:p w14:paraId="5F299A9F" w14:textId="77777777" w:rsidR="00F42588" w:rsidRPr="00EF48A2" w:rsidRDefault="00F42588" w:rsidP="00F42588">
            <w:pPr>
              <w:numPr>
                <w:ilvl w:val="0"/>
                <w:numId w:val="29"/>
              </w:numPr>
              <w:spacing w:line="240" w:lineRule="auto"/>
            </w:pPr>
            <w:r w:rsidRPr="00EF48A2">
              <w:t>Lead verification at local level</w:t>
            </w:r>
          </w:p>
          <w:p w14:paraId="5A1DA4FF" w14:textId="77777777" w:rsidR="00F42588" w:rsidRPr="00EF48A2" w:rsidRDefault="00F42588" w:rsidP="00F42588">
            <w:pPr>
              <w:numPr>
                <w:ilvl w:val="0"/>
                <w:numId w:val="29"/>
              </w:numPr>
              <w:spacing w:line="240" w:lineRule="auto"/>
            </w:pPr>
            <w:r w:rsidRPr="00EF48A2">
              <w:t>Document findings and submit to SPA</w:t>
            </w:r>
          </w:p>
          <w:p w14:paraId="3E4F9F4E" w14:textId="77777777" w:rsidR="00F42588" w:rsidRPr="00EF48A2" w:rsidRDefault="00F42588" w:rsidP="00C93FEE">
            <w:pPr>
              <w:spacing w:line="240" w:lineRule="auto"/>
            </w:pPr>
          </w:p>
        </w:tc>
        <w:tc>
          <w:tcPr>
            <w:tcW w:w="2546" w:type="dxa"/>
          </w:tcPr>
          <w:p w14:paraId="0F9F56EB" w14:textId="77777777" w:rsidR="00F42588" w:rsidRPr="00EF48A2" w:rsidRDefault="00F42588" w:rsidP="00F42588">
            <w:pPr>
              <w:numPr>
                <w:ilvl w:val="0"/>
                <w:numId w:val="30"/>
              </w:numPr>
              <w:spacing w:line="240" w:lineRule="auto"/>
            </w:pPr>
            <w:r w:rsidRPr="00EF48A2">
              <w:t>Recommend households only</w:t>
            </w:r>
          </w:p>
          <w:p w14:paraId="6ED63834" w14:textId="77777777" w:rsidR="00F42588" w:rsidRPr="00EF48A2" w:rsidRDefault="00F42588" w:rsidP="00F42588">
            <w:pPr>
              <w:numPr>
                <w:ilvl w:val="0"/>
                <w:numId w:val="30"/>
              </w:numPr>
              <w:spacing w:line="240" w:lineRule="auto"/>
            </w:pPr>
            <w:r w:rsidRPr="00EF48A2">
              <w:t>Do not approve or exclude beneficiaries</w:t>
            </w:r>
          </w:p>
          <w:p w14:paraId="2B3723FE" w14:textId="77777777" w:rsidR="00F42588" w:rsidRDefault="00F42588" w:rsidP="00C93FEE">
            <w:pPr>
              <w:spacing w:line="240" w:lineRule="auto"/>
            </w:pPr>
          </w:p>
        </w:tc>
      </w:tr>
    </w:tbl>
    <w:p w14:paraId="65C165E5" w14:textId="27B1E72F" w:rsidR="00EF48A2" w:rsidRPr="00EF48A2" w:rsidRDefault="00EF48A2" w:rsidP="00F42588">
      <w:pPr>
        <w:ind w:left="720"/>
      </w:pPr>
    </w:p>
    <w:p w14:paraId="06434AD2" w14:textId="3343F7C3" w:rsidR="00EF48A2" w:rsidRDefault="00EF48A2" w:rsidP="00B265B9">
      <w:pPr>
        <w:pStyle w:val="Heading1"/>
      </w:pPr>
      <w:r w:rsidRPr="00EF48A2">
        <w:t>STEP-BY-STEP TARGETING WORKFLOW</w:t>
      </w:r>
    </w:p>
    <w:p w14:paraId="5E99FF3A" w14:textId="77777777" w:rsidR="00EF48A2" w:rsidRPr="00EF48A2" w:rsidRDefault="00EF48A2" w:rsidP="00B11832">
      <w:pPr>
        <w:pStyle w:val="Heading2"/>
      </w:pPr>
      <w:r w:rsidRPr="00EF48A2">
        <w:t>STEP 1: INITIAL IDENTIFICATION</w:t>
      </w:r>
    </w:p>
    <w:p w14:paraId="54E142F7" w14:textId="77777777" w:rsidR="00EF48A2" w:rsidRPr="00EF48A2" w:rsidRDefault="00EF48A2" w:rsidP="00EF48A2">
      <w:r w:rsidRPr="00EF48A2">
        <w:rPr>
          <w:b/>
          <w:bCs/>
        </w:rPr>
        <w:t>Who:</w:t>
      </w:r>
      <w:r w:rsidRPr="00EF48A2">
        <w:t xml:space="preserve"> Community actors / programme implementers</w:t>
      </w:r>
      <w:r w:rsidRPr="00EF48A2">
        <w:br/>
      </w:r>
      <w:r w:rsidRPr="00EF48A2">
        <w:rPr>
          <w:b/>
          <w:bCs/>
        </w:rPr>
        <w:t>What happens:</w:t>
      </w:r>
    </w:p>
    <w:p w14:paraId="60D2D0F9" w14:textId="77777777" w:rsidR="00EF48A2" w:rsidRPr="00EF48A2" w:rsidRDefault="00EF48A2" w:rsidP="00063584">
      <w:pPr>
        <w:numPr>
          <w:ilvl w:val="0"/>
          <w:numId w:val="38"/>
        </w:numPr>
      </w:pPr>
      <w:r w:rsidRPr="00EF48A2">
        <w:t>Potential beneficiaries are identified using approved methods</w:t>
      </w:r>
    </w:p>
    <w:p w14:paraId="12A7D918" w14:textId="77777777" w:rsidR="00EF48A2" w:rsidRPr="00EF48A2" w:rsidRDefault="00EF48A2" w:rsidP="00063584">
      <w:pPr>
        <w:numPr>
          <w:ilvl w:val="0"/>
          <w:numId w:val="38"/>
        </w:numPr>
      </w:pPr>
      <w:r w:rsidRPr="00EF48A2">
        <w:t>Basic information is recorded using SPA-approved forms</w:t>
      </w:r>
    </w:p>
    <w:p w14:paraId="393E2AF4" w14:textId="77777777" w:rsidR="00063584" w:rsidRDefault="00063584" w:rsidP="00EF48A2">
      <w:pPr>
        <w:rPr>
          <w:b/>
          <w:bCs/>
        </w:rPr>
      </w:pPr>
    </w:p>
    <w:p w14:paraId="2528026C" w14:textId="34D3B7C7" w:rsidR="00EF48A2" w:rsidRPr="00EF48A2" w:rsidRDefault="00EF48A2" w:rsidP="00B11832">
      <w:pPr>
        <w:pStyle w:val="Heading2"/>
      </w:pPr>
      <w:r w:rsidRPr="00EF48A2">
        <w:t>STEP 2: LGA-LEVEL VERIFICATION</w:t>
      </w:r>
    </w:p>
    <w:p w14:paraId="0AF1BF68" w14:textId="77777777" w:rsidR="00EF48A2" w:rsidRPr="00EF48A2" w:rsidRDefault="00EF48A2" w:rsidP="00EF48A2">
      <w:r w:rsidRPr="00EF48A2">
        <w:rPr>
          <w:b/>
          <w:bCs/>
        </w:rPr>
        <w:t>Who:</w:t>
      </w:r>
      <w:r w:rsidRPr="00EF48A2">
        <w:t xml:space="preserve"> Designated LGA verification team</w:t>
      </w:r>
      <w:r w:rsidRPr="00EF48A2">
        <w:br/>
      </w:r>
      <w:r w:rsidRPr="00EF48A2">
        <w:rPr>
          <w:b/>
          <w:bCs/>
        </w:rPr>
        <w:t>What happens:</w:t>
      </w:r>
    </w:p>
    <w:p w14:paraId="7748A7E8" w14:textId="77777777" w:rsidR="00EF48A2" w:rsidRPr="00EF48A2" w:rsidRDefault="00EF48A2" w:rsidP="00282862">
      <w:pPr>
        <w:numPr>
          <w:ilvl w:val="0"/>
          <w:numId w:val="39"/>
        </w:numPr>
      </w:pPr>
      <w:r w:rsidRPr="00EF48A2">
        <w:t>Eligibility is verified through:</w:t>
      </w:r>
    </w:p>
    <w:p w14:paraId="395E7926" w14:textId="77777777" w:rsidR="00EF48A2" w:rsidRPr="00EF48A2" w:rsidRDefault="00EF48A2" w:rsidP="00282862">
      <w:pPr>
        <w:numPr>
          <w:ilvl w:val="1"/>
          <w:numId w:val="40"/>
        </w:numPr>
      </w:pPr>
      <w:r w:rsidRPr="00EF48A2">
        <w:t>Documentation (where available)</w:t>
      </w:r>
    </w:p>
    <w:p w14:paraId="785A8908" w14:textId="77777777" w:rsidR="00EF48A2" w:rsidRPr="00EF48A2" w:rsidRDefault="00EF48A2" w:rsidP="00282862">
      <w:pPr>
        <w:numPr>
          <w:ilvl w:val="1"/>
          <w:numId w:val="40"/>
        </w:numPr>
      </w:pPr>
      <w:r w:rsidRPr="00EF48A2">
        <w:t>Interviews</w:t>
      </w:r>
    </w:p>
    <w:p w14:paraId="4447FD21" w14:textId="77777777" w:rsidR="00EF48A2" w:rsidRPr="00EF48A2" w:rsidRDefault="00EF48A2" w:rsidP="00282862">
      <w:pPr>
        <w:numPr>
          <w:ilvl w:val="1"/>
          <w:numId w:val="40"/>
        </w:numPr>
      </w:pPr>
      <w:r w:rsidRPr="00EF48A2">
        <w:t>Home visits (where necessary)</w:t>
      </w:r>
    </w:p>
    <w:p w14:paraId="18C6B355" w14:textId="77777777" w:rsidR="00EF48A2" w:rsidRPr="00EF48A2" w:rsidRDefault="00EF48A2" w:rsidP="00EF48A2">
      <w:pPr>
        <w:numPr>
          <w:ilvl w:val="0"/>
          <w:numId w:val="9"/>
        </w:numPr>
      </w:pPr>
      <w:r w:rsidRPr="00EF48A2">
        <w:t>Verification outcomes are recorded</w:t>
      </w:r>
    </w:p>
    <w:p w14:paraId="19DA7D47" w14:textId="77777777" w:rsidR="00EF48A2" w:rsidRPr="00EF48A2" w:rsidRDefault="00EF48A2" w:rsidP="00EF48A2">
      <w:r w:rsidRPr="00EF48A2">
        <w:rPr>
          <w:b/>
          <w:bCs/>
        </w:rPr>
        <w:t>Outputs:</w:t>
      </w:r>
    </w:p>
    <w:p w14:paraId="6E04C583" w14:textId="77777777" w:rsidR="00EF48A2" w:rsidRPr="00EF48A2" w:rsidRDefault="00EF48A2" w:rsidP="00282862">
      <w:pPr>
        <w:numPr>
          <w:ilvl w:val="0"/>
          <w:numId w:val="41"/>
        </w:numPr>
      </w:pPr>
      <w:r w:rsidRPr="00EF48A2">
        <w:t>Verified list</w:t>
      </w:r>
    </w:p>
    <w:p w14:paraId="481A1FAF" w14:textId="77777777" w:rsidR="00EF48A2" w:rsidRPr="00EF48A2" w:rsidRDefault="00EF48A2" w:rsidP="00282862">
      <w:pPr>
        <w:numPr>
          <w:ilvl w:val="0"/>
          <w:numId w:val="41"/>
        </w:numPr>
      </w:pPr>
      <w:r w:rsidRPr="00EF48A2">
        <w:t>List of exclusions with justification</w:t>
      </w:r>
    </w:p>
    <w:p w14:paraId="2D3E6866" w14:textId="77777777" w:rsidR="00EF48A2" w:rsidRPr="00EF48A2" w:rsidRDefault="00EF48A2" w:rsidP="00282862">
      <w:pPr>
        <w:numPr>
          <w:ilvl w:val="0"/>
          <w:numId w:val="41"/>
        </w:numPr>
      </w:pPr>
      <w:r w:rsidRPr="00EF48A2">
        <w:t>Notes on vulnerabilities requiring accommodation</w:t>
      </w:r>
    </w:p>
    <w:p w14:paraId="4E37D324" w14:textId="77777777" w:rsidR="00EF48A2" w:rsidRPr="00EF48A2" w:rsidRDefault="00EF48A2" w:rsidP="00EF48A2">
      <w:r w:rsidRPr="00EF48A2">
        <w:rPr>
          <w:b/>
          <w:bCs/>
        </w:rPr>
        <w:t>Timeline:</w:t>
      </w:r>
      <w:r w:rsidRPr="00EF48A2">
        <w:t xml:space="preserve"> Within </w:t>
      </w:r>
      <w:r w:rsidRPr="00282862">
        <w:t>15 working days</w:t>
      </w:r>
      <w:r w:rsidRPr="00EF48A2">
        <w:t xml:space="preserve"> of identification</w:t>
      </w:r>
    </w:p>
    <w:p w14:paraId="4EABEDDC" w14:textId="58A47D1D" w:rsidR="00EF48A2" w:rsidRPr="00EF48A2" w:rsidRDefault="00EF48A2" w:rsidP="00EF48A2"/>
    <w:p w14:paraId="34D0EC56" w14:textId="77777777" w:rsidR="00EF48A2" w:rsidRPr="00EF48A2" w:rsidRDefault="00EF48A2" w:rsidP="00B11832">
      <w:pPr>
        <w:pStyle w:val="Heading2"/>
      </w:pPr>
      <w:r w:rsidRPr="00EF48A2">
        <w:t>STEP 3: DATA ENTRY INTO SP-MIS</w:t>
      </w:r>
    </w:p>
    <w:p w14:paraId="4E0769CC" w14:textId="77777777" w:rsidR="00EF48A2" w:rsidRPr="00EF48A2" w:rsidRDefault="00EF48A2" w:rsidP="00EF48A2">
      <w:r w:rsidRPr="00EF48A2">
        <w:rPr>
          <w:b/>
          <w:bCs/>
        </w:rPr>
        <w:t>Who:</w:t>
      </w:r>
      <w:r w:rsidRPr="00EF48A2">
        <w:t xml:space="preserve"> Authorised data officers</w:t>
      </w:r>
      <w:r w:rsidRPr="00EF48A2">
        <w:br/>
      </w:r>
      <w:r w:rsidRPr="00EF48A2">
        <w:rPr>
          <w:b/>
          <w:bCs/>
        </w:rPr>
        <w:t>What happens:</w:t>
      </w:r>
    </w:p>
    <w:p w14:paraId="0D7286B0" w14:textId="77777777" w:rsidR="00EF48A2" w:rsidRPr="00EF48A2" w:rsidRDefault="00EF48A2" w:rsidP="00B265B9">
      <w:pPr>
        <w:numPr>
          <w:ilvl w:val="0"/>
          <w:numId w:val="42"/>
        </w:numPr>
      </w:pPr>
      <w:r w:rsidRPr="00EF48A2">
        <w:t>Verified data entered into SP-MIS</w:t>
      </w:r>
    </w:p>
    <w:p w14:paraId="7DA5BDAA" w14:textId="77777777" w:rsidR="00EF48A2" w:rsidRPr="00EF48A2" w:rsidRDefault="00EF48A2" w:rsidP="00B265B9">
      <w:pPr>
        <w:numPr>
          <w:ilvl w:val="0"/>
          <w:numId w:val="42"/>
        </w:numPr>
      </w:pPr>
      <w:r w:rsidRPr="00EF48A2">
        <w:t>Supporting documents uploaded where required</w:t>
      </w:r>
    </w:p>
    <w:p w14:paraId="5A6A17A5" w14:textId="77777777" w:rsidR="00EF48A2" w:rsidRPr="00EF48A2" w:rsidRDefault="00EF48A2" w:rsidP="00EF48A2">
      <w:r w:rsidRPr="00EF48A2">
        <w:rPr>
          <w:b/>
          <w:bCs/>
        </w:rPr>
        <w:t>Key rule:</w:t>
      </w:r>
      <w:r w:rsidRPr="00EF48A2">
        <w:br/>
        <w:t>No manual or parallel lists are permitted.</w:t>
      </w:r>
    </w:p>
    <w:p w14:paraId="06FB2889" w14:textId="77777777" w:rsidR="00EF48A2" w:rsidRPr="00EF48A2" w:rsidRDefault="00EF48A2" w:rsidP="00B11832">
      <w:pPr>
        <w:pStyle w:val="Heading2"/>
      </w:pPr>
      <w:r w:rsidRPr="00EF48A2">
        <w:lastRenderedPageBreak/>
        <w:t>STEP 4: SPA-LEVEL VALIDATION</w:t>
      </w:r>
    </w:p>
    <w:p w14:paraId="6C4ECBC9" w14:textId="77777777" w:rsidR="00EF48A2" w:rsidRPr="00EF48A2" w:rsidRDefault="00EF48A2" w:rsidP="00EF48A2">
      <w:r w:rsidRPr="00EF48A2">
        <w:rPr>
          <w:b/>
          <w:bCs/>
        </w:rPr>
        <w:t>Who:</w:t>
      </w:r>
      <w:r w:rsidRPr="00EF48A2">
        <w:t xml:space="preserve"> SPA validation team</w:t>
      </w:r>
      <w:r w:rsidRPr="00EF48A2">
        <w:br/>
      </w:r>
      <w:r w:rsidRPr="00EF48A2">
        <w:rPr>
          <w:b/>
          <w:bCs/>
        </w:rPr>
        <w:t>What happens:</w:t>
      </w:r>
    </w:p>
    <w:p w14:paraId="25ECCAD1" w14:textId="77777777" w:rsidR="00EF48A2" w:rsidRPr="00EF48A2" w:rsidRDefault="00EF48A2" w:rsidP="00B265B9">
      <w:pPr>
        <w:numPr>
          <w:ilvl w:val="0"/>
          <w:numId w:val="43"/>
        </w:numPr>
      </w:pPr>
      <w:r w:rsidRPr="00EF48A2">
        <w:t>Cross-checks for duplication and inconsistencies</w:t>
      </w:r>
    </w:p>
    <w:p w14:paraId="082D83E1" w14:textId="77777777" w:rsidR="00EF48A2" w:rsidRPr="00EF48A2" w:rsidRDefault="00EF48A2" w:rsidP="00B265B9">
      <w:pPr>
        <w:numPr>
          <w:ilvl w:val="0"/>
          <w:numId w:val="43"/>
        </w:numPr>
      </w:pPr>
      <w:r w:rsidRPr="00EF48A2">
        <w:t>Review of targeting methodology compliance</w:t>
      </w:r>
    </w:p>
    <w:p w14:paraId="5528FAF2" w14:textId="77777777" w:rsidR="00EF48A2" w:rsidRPr="00EF48A2" w:rsidRDefault="00EF48A2" w:rsidP="00B265B9">
      <w:pPr>
        <w:numPr>
          <w:ilvl w:val="0"/>
          <w:numId w:val="43"/>
        </w:numPr>
      </w:pPr>
      <w:r w:rsidRPr="00EF48A2">
        <w:t>Review of inclusion risks and red flags</w:t>
      </w:r>
    </w:p>
    <w:p w14:paraId="202FF633" w14:textId="77777777" w:rsidR="00EF48A2" w:rsidRPr="00EF48A2" w:rsidRDefault="00EF48A2" w:rsidP="00EF48A2">
      <w:r w:rsidRPr="00EF48A2">
        <w:rPr>
          <w:b/>
          <w:bCs/>
        </w:rPr>
        <w:t>Outcomes:</w:t>
      </w:r>
    </w:p>
    <w:p w14:paraId="6B04C5A9" w14:textId="77777777" w:rsidR="00EF48A2" w:rsidRPr="00EF48A2" w:rsidRDefault="00EF48A2" w:rsidP="00B265B9">
      <w:pPr>
        <w:numPr>
          <w:ilvl w:val="0"/>
          <w:numId w:val="44"/>
        </w:numPr>
      </w:pPr>
      <w:r w:rsidRPr="00EF48A2">
        <w:t>Approved</w:t>
      </w:r>
    </w:p>
    <w:p w14:paraId="311FDB02" w14:textId="77777777" w:rsidR="00EF48A2" w:rsidRPr="00EF48A2" w:rsidRDefault="00EF48A2" w:rsidP="00B265B9">
      <w:pPr>
        <w:numPr>
          <w:ilvl w:val="0"/>
          <w:numId w:val="44"/>
        </w:numPr>
      </w:pPr>
      <w:r w:rsidRPr="00EF48A2">
        <w:t>Conditionally approved (corrections required)</w:t>
      </w:r>
    </w:p>
    <w:p w14:paraId="2E21A3E2" w14:textId="77777777" w:rsidR="00EF48A2" w:rsidRPr="00EF48A2" w:rsidRDefault="00EF48A2" w:rsidP="00B265B9">
      <w:pPr>
        <w:numPr>
          <w:ilvl w:val="0"/>
          <w:numId w:val="44"/>
        </w:numPr>
      </w:pPr>
      <w:r w:rsidRPr="00EF48A2">
        <w:t>Rejected</w:t>
      </w:r>
    </w:p>
    <w:p w14:paraId="5B98EBDE" w14:textId="77777777" w:rsidR="00EF48A2" w:rsidRPr="00B265B9" w:rsidRDefault="00EF48A2" w:rsidP="00EF48A2">
      <w:r w:rsidRPr="00EF48A2">
        <w:rPr>
          <w:b/>
          <w:bCs/>
        </w:rPr>
        <w:t>Timeline:</w:t>
      </w:r>
      <w:r w:rsidRPr="00EF48A2">
        <w:t xml:space="preserve"> </w:t>
      </w:r>
      <w:r w:rsidRPr="00B265B9">
        <w:t>Within 30 working days</w:t>
      </w:r>
    </w:p>
    <w:p w14:paraId="149D8A87" w14:textId="41ED9DEE" w:rsidR="00EF48A2" w:rsidRPr="00EF48A2" w:rsidRDefault="00EF48A2" w:rsidP="00EF48A2"/>
    <w:p w14:paraId="7AD81F93" w14:textId="77777777" w:rsidR="00EF48A2" w:rsidRPr="00EF48A2" w:rsidRDefault="00EF48A2" w:rsidP="00B11832">
      <w:pPr>
        <w:pStyle w:val="Heading2"/>
      </w:pPr>
      <w:r w:rsidRPr="00EF48A2">
        <w:t>STEP 5: FINAL APPROVAL &amp; ENROLMENT</w:t>
      </w:r>
    </w:p>
    <w:p w14:paraId="040E30B7" w14:textId="77777777" w:rsidR="00B265B9" w:rsidRPr="00EF48A2" w:rsidRDefault="00EF48A2" w:rsidP="00B265B9">
      <w:r w:rsidRPr="00EF48A2">
        <w:rPr>
          <w:b/>
          <w:bCs/>
        </w:rPr>
        <w:t>Who:</w:t>
      </w:r>
      <w:r w:rsidRPr="00EF48A2">
        <w:t xml:space="preserve"> SPA</w:t>
      </w:r>
      <w:r w:rsidR="00B265B9">
        <w:t xml:space="preserve"> - </w:t>
      </w:r>
      <w:r w:rsidR="00B265B9" w:rsidRPr="00B265B9">
        <w:t>No enrolment may occur without SPA approval.</w:t>
      </w:r>
    </w:p>
    <w:p w14:paraId="504055FE" w14:textId="126E88FB" w:rsidR="00EF48A2" w:rsidRPr="00EF48A2" w:rsidRDefault="00EF48A2" w:rsidP="00EF48A2">
      <w:r w:rsidRPr="00EF48A2">
        <w:rPr>
          <w:b/>
          <w:bCs/>
        </w:rPr>
        <w:t>What happens:</w:t>
      </w:r>
    </w:p>
    <w:p w14:paraId="4F2FDA66" w14:textId="77777777" w:rsidR="00EF48A2" w:rsidRPr="00EF48A2" w:rsidRDefault="00EF48A2" w:rsidP="00B265B9">
      <w:pPr>
        <w:numPr>
          <w:ilvl w:val="0"/>
          <w:numId w:val="45"/>
        </w:numPr>
      </w:pPr>
      <w:r w:rsidRPr="00EF48A2">
        <w:t>Final beneficiary list approved</w:t>
      </w:r>
    </w:p>
    <w:p w14:paraId="79DA4ED2" w14:textId="77777777" w:rsidR="00EF48A2" w:rsidRPr="00EF48A2" w:rsidRDefault="00EF48A2" w:rsidP="00B265B9">
      <w:pPr>
        <w:numPr>
          <w:ilvl w:val="0"/>
          <w:numId w:val="45"/>
        </w:numPr>
      </w:pPr>
      <w:r w:rsidRPr="00EF48A2">
        <w:t>Beneficiaries formally enrolled</w:t>
      </w:r>
    </w:p>
    <w:p w14:paraId="470ED157" w14:textId="77777777" w:rsidR="00EF48A2" w:rsidRPr="00EF48A2" w:rsidRDefault="00EF48A2" w:rsidP="00B265B9">
      <w:pPr>
        <w:numPr>
          <w:ilvl w:val="0"/>
          <w:numId w:val="45"/>
        </w:numPr>
      </w:pPr>
      <w:r w:rsidRPr="00EF48A2">
        <w:t>Programme delivery proceeds</w:t>
      </w:r>
    </w:p>
    <w:p w14:paraId="73604B84" w14:textId="3589C540" w:rsidR="00EF48A2" w:rsidRPr="00EF48A2" w:rsidRDefault="00EF48A2" w:rsidP="00EF48A2"/>
    <w:p w14:paraId="503E05A8" w14:textId="23AF95ED" w:rsidR="00EF48A2" w:rsidRPr="00EF48A2" w:rsidRDefault="00EF48A2" w:rsidP="00B11832">
      <w:pPr>
        <w:pStyle w:val="Heading1"/>
      </w:pPr>
      <w:r w:rsidRPr="00EF48A2">
        <w:t>SAFEGUARDS AGAINST POLITICAL INTERFERENCE &amp; ELITE CAPTURE</w:t>
      </w:r>
    </w:p>
    <w:p w14:paraId="766BDDDD" w14:textId="77777777" w:rsidR="00EF48A2" w:rsidRPr="00EF48A2" w:rsidRDefault="00EF48A2" w:rsidP="00EF48A2">
      <w:pPr>
        <w:rPr>
          <w:b/>
          <w:bCs/>
        </w:rPr>
      </w:pPr>
      <w:r w:rsidRPr="00EF48A2">
        <w:rPr>
          <w:b/>
          <w:bCs/>
        </w:rPr>
        <w:t>Red flags include:</w:t>
      </w:r>
    </w:p>
    <w:p w14:paraId="232B4D57" w14:textId="77777777" w:rsidR="00EF48A2" w:rsidRPr="00EF48A2" w:rsidRDefault="00EF48A2" w:rsidP="00236457">
      <w:pPr>
        <w:numPr>
          <w:ilvl w:val="0"/>
          <w:numId w:val="31"/>
        </w:numPr>
      </w:pPr>
      <w:r w:rsidRPr="00EF48A2">
        <w:t>Lists submitted by political office holders</w:t>
      </w:r>
    </w:p>
    <w:p w14:paraId="4F42C55E" w14:textId="77777777" w:rsidR="00EF48A2" w:rsidRPr="00EF48A2" w:rsidRDefault="00EF48A2" w:rsidP="00236457">
      <w:pPr>
        <w:numPr>
          <w:ilvl w:val="0"/>
          <w:numId w:val="31"/>
        </w:numPr>
      </w:pPr>
      <w:r w:rsidRPr="00EF48A2">
        <w:t>Repeated inclusion of the same households</w:t>
      </w:r>
    </w:p>
    <w:p w14:paraId="4F9A7AEB" w14:textId="77777777" w:rsidR="00EF48A2" w:rsidRPr="00EF48A2" w:rsidRDefault="00EF48A2" w:rsidP="00236457">
      <w:pPr>
        <w:numPr>
          <w:ilvl w:val="0"/>
          <w:numId w:val="31"/>
        </w:numPr>
      </w:pPr>
      <w:r w:rsidRPr="00EF48A2">
        <w:t>Sudden changes without documentation</w:t>
      </w:r>
    </w:p>
    <w:p w14:paraId="746A660E" w14:textId="77777777" w:rsidR="00EF48A2" w:rsidRPr="00EF48A2" w:rsidRDefault="00EF48A2" w:rsidP="00236457">
      <w:pPr>
        <w:numPr>
          <w:ilvl w:val="0"/>
          <w:numId w:val="31"/>
        </w:numPr>
      </w:pPr>
      <w:r w:rsidRPr="00EF48A2">
        <w:t>Pressure to include specific names</w:t>
      </w:r>
    </w:p>
    <w:p w14:paraId="30DA1B60" w14:textId="77777777" w:rsidR="00EF48A2" w:rsidRPr="00EF48A2" w:rsidRDefault="00EF48A2" w:rsidP="00EF48A2">
      <w:pPr>
        <w:rPr>
          <w:b/>
          <w:bCs/>
        </w:rPr>
      </w:pPr>
      <w:r w:rsidRPr="00EF48A2">
        <w:rPr>
          <w:b/>
          <w:bCs/>
        </w:rPr>
        <w:t>Response:</w:t>
      </w:r>
    </w:p>
    <w:p w14:paraId="3A59081E" w14:textId="77777777" w:rsidR="00EF48A2" w:rsidRPr="00EF48A2" w:rsidRDefault="00EF48A2" w:rsidP="00EF48A2">
      <w:pPr>
        <w:numPr>
          <w:ilvl w:val="0"/>
          <w:numId w:val="16"/>
        </w:numPr>
      </w:pPr>
      <w:r w:rsidRPr="00EF48A2">
        <w:t>SPA initiates review</w:t>
      </w:r>
    </w:p>
    <w:p w14:paraId="0499435D" w14:textId="77777777" w:rsidR="00EF48A2" w:rsidRPr="00EF48A2" w:rsidRDefault="00EF48A2" w:rsidP="00EF48A2">
      <w:pPr>
        <w:numPr>
          <w:ilvl w:val="0"/>
          <w:numId w:val="16"/>
        </w:numPr>
      </w:pPr>
      <w:r w:rsidRPr="00EF48A2">
        <w:t>Programme enrolment may be paused</w:t>
      </w:r>
    </w:p>
    <w:p w14:paraId="06B9FFCF" w14:textId="77777777" w:rsidR="00EF48A2" w:rsidRPr="00EF48A2" w:rsidRDefault="00EF48A2" w:rsidP="00EF48A2">
      <w:pPr>
        <w:numPr>
          <w:ilvl w:val="0"/>
          <w:numId w:val="16"/>
        </w:numPr>
      </w:pPr>
      <w:r w:rsidRPr="00EF48A2">
        <w:t>Findings documented and escalated if needed</w:t>
      </w:r>
    </w:p>
    <w:p w14:paraId="28976471" w14:textId="6A0AD2D2" w:rsidR="00EF48A2" w:rsidRPr="00EF48A2" w:rsidRDefault="00EF48A2" w:rsidP="00EF48A2"/>
    <w:p w14:paraId="52F51E63" w14:textId="39A0D4A7" w:rsidR="00EF48A2" w:rsidRPr="00EF48A2" w:rsidRDefault="00EF48A2" w:rsidP="003966EA">
      <w:pPr>
        <w:pStyle w:val="Heading1"/>
      </w:pPr>
      <w:r w:rsidRPr="00EF48A2">
        <w:t>APPEALS AND CORRECTIONS</w:t>
      </w:r>
    </w:p>
    <w:p w14:paraId="209BA5EA" w14:textId="77777777" w:rsidR="00EF48A2" w:rsidRPr="00EF48A2" w:rsidRDefault="00EF48A2" w:rsidP="00EF48A2">
      <w:pPr>
        <w:rPr>
          <w:b/>
          <w:bCs/>
        </w:rPr>
      </w:pPr>
      <w:r w:rsidRPr="00EF48A2">
        <w:rPr>
          <w:b/>
          <w:bCs/>
        </w:rPr>
        <w:t>Who can appeal:</w:t>
      </w:r>
    </w:p>
    <w:p w14:paraId="0E38D5B5" w14:textId="77777777" w:rsidR="00EF48A2" w:rsidRPr="00EF48A2" w:rsidRDefault="00EF48A2" w:rsidP="00236457">
      <w:pPr>
        <w:numPr>
          <w:ilvl w:val="0"/>
          <w:numId w:val="32"/>
        </w:numPr>
      </w:pPr>
      <w:r w:rsidRPr="00EF48A2">
        <w:t>Individuals or households who believe they were unfairly excluded</w:t>
      </w:r>
    </w:p>
    <w:p w14:paraId="356B301C" w14:textId="77777777" w:rsidR="00EF48A2" w:rsidRPr="00EF48A2" w:rsidRDefault="00EF48A2" w:rsidP="00EF48A2">
      <w:pPr>
        <w:rPr>
          <w:b/>
          <w:bCs/>
        </w:rPr>
      </w:pPr>
      <w:r w:rsidRPr="00EF48A2">
        <w:rPr>
          <w:b/>
          <w:bCs/>
        </w:rPr>
        <w:t>Process:</w:t>
      </w:r>
    </w:p>
    <w:p w14:paraId="6C217437" w14:textId="77777777" w:rsidR="00EF48A2" w:rsidRPr="00ED071E" w:rsidRDefault="00EF48A2" w:rsidP="00ED071E">
      <w:pPr>
        <w:numPr>
          <w:ilvl w:val="0"/>
          <w:numId w:val="33"/>
        </w:numPr>
      </w:pPr>
      <w:r w:rsidRPr="00ED071E">
        <w:t>Appeals submitted through GRM</w:t>
      </w:r>
    </w:p>
    <w:p w14:paraId="5A745E36" w14:textId="77777777" w:rsidR="00EF48A2" w:rsidRPr="00ED071E" w:rsidRDefault="00EF48A2" w:rsidP="00ED071E">
      <w:pPr>
        <w:numPr>
          <w:ilvl w:val="0"/>
          <w:numId w:val="33"/>
        </w:numPr>
      </w:pPr>
      <w:r w:rsidRPr="00ED071E">
        <w:t>Reviewed within 30 working days</w:t>
      </w:r>
    </w:p>
    <w:p w14:paraId="3D4F1DC0" w14:textId="77777777" w:rsidR="00EF48A2" w:rsidRPr="00EF48A2" w:rsidRDefault="00EF48A2" w:rsidP="00ED071E">
      <w:pPr>
        <w:numPr>
          <w:ilvl w:val="0"/>
          <w:numId w:val="33"/>
        </w:numPr>
      </w:pPr>
      <w:r w:rsidRPr="00ED071E">
        <w:t>Verified errors corrected immediately in SP-MIS</w:t>
      </w:r>
    </w:p>
    <w:p w14:paraId="1F352A51" w14:textId="617F8AC2" w:rsidR="00EF48A2" w:rsidRPr="00EF48A2" w:rsidRDefault="00EF48A2" w:rsidP="00EF48A2"/>
    <w:p w14:paraId="55A5178D" w14:textId="6AA012B4" w:rsidR="00EF48A2" w:rsidRDefault="00EF48A2" w:rsidP="003966EA">
      <w:pPr>
        <w:pStyle w:val="Heading1"/>
      </w:pPr>
      <w:r w:rsidRPr="00EF48A2">
        <w:lastRenderedPageBreak/>
        <w:t>PERIODIC REVALIDATION OF BENEFICIARY LISTS</w:t>
      </w:r>
    </w:p>
    <w:p w14:paraId="3500E390" w14:textId="77777777" w:rsidR="00B619B4" w:rsidRPr="00EF48A2" w:rsidRDefault="00B619B4" w:rsidP="00B619B4">
      <w:r w:rsidRPr="00EF48A2">
        <w:t>Failure to revalidate constitutes non-compliance.</w:t>
      </w:r>
    </w:p>
    <w:p w14:paraId="398569EB" w14:textId="77777777" w:rsidR="00EF48A2" w:rsidRPr="00B619B4" w:rsidRDefault="00EF48A2" w:rsidP="00B619B4">
      <w:pPr>
        <w:numPr>
          <w:ilvl w:val="0"/>
          <w:numId w:val="34"/>
        </w:numPr>
      </w:pPr>
      <w:r w:rsidRPr="00B619B4">
        <w:t>Mandatory revalidation at least once every two years</w:t>
      </w:r>
    </w:p>
    <w:p w14:paraId="4E3D3336" w14:textId="77777777" w:rsidR="00EF48A2" w:rsidRPr="00B619B4" w:rsidRDefault="00EF48A2" w:rsidP="00B619B4">
      <w:pPr>
        <w:numPr>
          <w:ilvl w:val="0"/>
          <w:numId w:val="34"/>
        </w:numPr>
      </w:pPr>
      <w:r w:rsidRPr="00B619B4">
        <w:t>Additional revalidation after major shocks</w:t>
      </w:r>
    </w:p>
    <w:p w14:paraId="1CE28C77" w14:textId="77777777" w:rsidR="00EF48A2" w:rsidRPr="00B619B4" w:rsidRDefault="00EF48A2" w:rsidP="00B619B4">
      <w:pPr>
        <w:numPr>
          <w:ilvl w:val="0"/>
          <w:numId w:val="34"/>
        </w:numPr>
      </w:pPr>
      <w:r w:rsidRPr="00B619B4">
        <w:t>Changes (death, migration, household change) must be updated</w:t>
      </w:r>
    </w:p>
    <w:p w14:paraId="624EF28B" w14:textId="26365AC0" w:rsidR="00EF48A2" w:rsidRPr="00EF48A2" w:rsidRDefault="00EF48A2" w:rsidP="00EF48A2"/>
    <w:p w14:paraId="09BBA407" w14:textId="79D02C65" w:rsidR="00EF48A2" w:rsidRPr="00EF48A2" w:rsidRDefault="00EF48A2" w:rsidP="003966EA">
      <w:pPr>
        <w:pStyle w:val="Heading1"/>
      </w:pPr>
      <w:r w:rsidRPr="00EF48A2">
        <w:t>DOCUMENTATION &amp; RECORD KEEPING</w:t>
      </w:r>
    </w:p>
    <w:p w14:paraId="7E9058BC" w14:textId="77035471" w:rsidR="00EF48A2" w:rsidRPr="00EF48A2" w:rsidRDefault="00EF48A2" w:rsidP="00EF48A2">
      <w:r w:rsidRPr="00EF48A2">
        <w:t>The following records must be retained</w:t>
      </w:r>
      <w:r w:rsidR="0084465A">
        <w:t xml:space="preserve"> and available for audit</w:t>
      </w:r>
      <w:r w:rsidRPr="00EF48A2">
        <w:t>:</w:t>
      </w:r>
    </w:p>
    <w:p w14:paraId="02A92D58" w14:textId="77777777" w:rsidR="00EF48A2" w:rsidRPr="00EF48A2" w:rsidRDefault="00EF48A2" w:rsidP="0084465A">
      <w:pPr>
        <w:numPr>
          <w:ilvl w:val="0"/>
          <w:numId w:val="35"/>
        </w:numPr>
      </w:pPr>
      <w:r w:rsidRPr="00EF48A2">
        <w:t>Identification forms</w:t>
      </w:r>
    </w:p>
    <w:p w14:paraId="2F3D44FD" w14:textId="77777777" w:rsidR="00EF48A2" w:rsidRPr="00EF48A2" w:rsidRDefault="00EF48A2" w:rsidP="0084465A">
      <w:pPr>
        <w:numPr>
          <w:ilvl w:val="0"/>
          <w:numId w:val="35"/>
        </w:numPr>
      </w:pPr>
      <w:r w:rsidRPr="00EF48A2">
        <w:t>Verification records</w:t>
      </w:r>
    </w:p>
    <w:p w14:paraId="5C8C6458" w14:textId="77777777" w:rsidR="00EF48A2" w:rsidRPr="00EF48A2" w:rsidRDefault="00EF48A2" w:rsidP="0084465A">
      <w:pPr>
        <w:numPr>
          <w:ilvl w:val="0"/>
          <w:numId w:val="35"/>
        </w:numPr>
      </w:pPr>
      <w:r w:rsidRPr="00EF48A2">
        <w:t>Approved beneficiary lists</w:t>
      </w:r>
    </w:p>
    <w:p w14:paraId="10F26AEC" w14:textId="77777777" w:rsidR="00EF48A2" w:rsidRPr="00EF48A2" w:rsidRDefault="00EF48A2" w:rsidP="0084465A">
      <w:pPr>
        <w:numPr>
          <w:ilvl w:val="0"/>
          <w:numId w:val="35"/>
        </w:numPr>
      </w:pPr>
      <w:r w:rsidRPr="00EF48A2">
        <w:t>Appeals and corrections</w:t>
      </w:r>
    </w:p>
    <w:p w14:paraId="3EFCA93D" w14:textId="77777777" w:rsidR="00EF48A2" w:rsidRPr="00EF48A2" w:rsidRDefault="00EF48A2" w:rsidP="0084465A">
      <w:pPr>
        <w:numPr>
          <w:ilvl w:val="0"/>
          <w:numId w:val="35"/>
        </w:numPr>
      </w:pPr>
      <w:r w:rsidRPr="00EF48A2">
        <w:t>Revalidation reports</w:t>
      </w:r>
    </w:p>
    <w:p w14:paraId="0B446759" w14:textId="6071281C" w:rsidR="00EF48A2" w:rsidRPr="00EF48A2" w:rsidRDefault="00EF48A2" w:rsidP="003966EA">
      <w:pPr>
        <w:pStyle w:val="Heading1"/>
      </w:pPr>
      <w:r w:rsidRPr="00EF48A2">
        <w:t>NON-COMPLIANCE AND ENFORCEMENT</w:t>
      </w:r>
    </w:p>
    <w:p w14:paraId="5A3D6E23" w14:textId="701CAC96" w:rsidR="00EF48A2" w:rsidRDefault="00DA59BC" w:rsidP="00EF48A2"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BB4BEF9" wp14:editId="16855750">
            <wp:simplePos x="0" y="0"/>
            <wp:positionH relativeFrom="margin">
              <wp:posOffset>-298450</wp:posOffset>
            </wp:positionH>
            <wp:positionV relativeFrom="paragraph">
              <wp:posOffset>226695</wp:posOffset>
            </wp:positionV>
            <wp:extent cx="6311900" cy="1568450"/>
            <wp:effectExtent l="0" t="0" r="12700" b="0"/>
            <wp:wrapSquare wrapText="bothSides"/>
            <wp:docPr id="687493042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48A2" w:rsidRPr="00EF48A2">
        <w:t>Where this SOP is not followed:</w:t>
      </w:r>
    </w:p>
    <w:p w14:paraId="0283AF06" w14:textId="6EB7E83E" w:rsidR="00EF48A2" w:rsidRPr="00EF48A2" w:rsidRDefault="00EF48A2" w:rsidP="003966EA">
      <w:pPr>
        <w:pStyle w:val="Heading1"/>
      </w:pPr>
      <w:r w:rsidRPr="00EF48A2">
        <w:t>TRAINING AND CAPACITY SUPPORT</w:t>
      </w:r>
    </w:p>
    <w:p w14:paraId="10DE1D60" w14:textId="77777777" w:rsidR="00EF48A2" w:rsidRPr="00EF48A2" w:rsidRDefault="00EF48A2" w:rsidP="00EF48A2">
      <w:r w:rsidRPr="00EF48A2">
        <w:t>The SPA shall:</w:t>
      </w:r>
    </w:p>
    <w:p w14:paraId="34199517" w14:textId="77777777" w:rsidR="00EF48A2" w:rsidRPr="00EF48A2" w:rsidRDefault="00EF48A2" w:rsidP="00811582">
      <w:pPr>
        <w:numPr>
          <w:ilvl w:val="0"/>
          <w:numId w:val="36"/>
        </w:numPr>
      </w:pPr>
      <w:r w:rsidRPr="00EF48A2">
        <w:t>Train MDAs and LGAs on this SOP</w:t>
      </w:r>
    </w:p>
    <w:p w14:paraId="54795A16" w14:textId="77777777" w:rsidR="00EF48A2" w:rsidRPr="00EF48A2" w:rsidRDefault="00EF48A2" w:rsidP="00811582">
      <w:pPr>
        <w:numPr>
          <w:ilvl w:val="0"/>
          <w:numId w:val="36"/>
        </w:numPr>
      </w:pPr>
      <w:r w:rsidRPr="00EF48A2">
        <w:t>Provide standard tools and templates</w:t>
      </w:r>
    </w:p>
    <w:p w14:paraId="4E81E9D0" w14:textId="77777777" w:rsidR="00EF48A2" w:rsidRPr="00EF48A2" w:rsidRDefault="00EF48A2" w:rsidP="00811582">
      <w:pPr>
        <w:numPr>
          <w:ilvl w:val="0"/>
          <w:numId w:val="36"/>
        </w:numPr>
      </w:pPr>
      <w:r w:rsidRPr="00EF48A2">
        <w:t>Conduct spot checks and audits</w:t>
      </w:r>
    </w:p>
    <w:p w14:paraId="690D89DE" w14:textId="2BA37A89" w:rsidR="00EF48A2" w:rsidRPr="00EF48A2" w:rsidRDefault="00EF48A2" w:rsidP="003966EA">
      <w:pPr>
        <w:pStyle w:val="Heading1"/>
      </w:pPr>
      <w:r w:rsidRPr="00EF48A2">
        <w:t>REVIEW OF THIS SOP</w:t>
      </w:r>
    </w:p>
    <w:p w14:paraId="476F0B6D" w14:textId="77777777" w:rsidR="00EF48A2" w:rsidRPr="00EF48A2" w:rsidRDefault="00EF48A2" w:rsidP="00EF48A2">
      <w:r w:rsidRPr="00EF48A2">
        <w:t>This SOP shall be reviewed periodically to reflect:</w:t>
      </w:r>
    </w:p>
    <w:p w14:paraId="0A161F28" w14:textId="77777777" w:rsidR="00EF48A2" w:rsidRPr="00EF48A2" w:rsidRDefault="00EF48A2" w:rsidP="00811582">
      <w:pPr>
        <w:numPr>
          <w:ilvl w:val="0"/>
          <w:numId w:val="37"/>
        </w:numPr>
      </w:pPr>
      <w:r w:rsidRPr="00EF48A2">
        <w:t>Lessons from implementation</w:t>
      </w:r>
    </w:p>
    <w:p w14:paraId="0DB5EABF" w14:textId="77777777" w:rsidR="00EF48A2" w:rsidRPr="00EF48A2" w:rsidRDefault="00EF48A2" w:rsidP="00811582">
      <w:pPr>
        <w:numPr>
          <w:ilvl w:val="0"/>
          <w:numId w:val="37"/>
        </w:numPr>
      </w:pPr>
      <w:r w:rsidRPr="00EF48A2">
        <w:t>Emerging risks</w:t>
      </w:r>
    </w:p>
    <w:p w14:paraId="16FB511E" w14:textId="77777777" w:rsidR="00EF48A2" w:rsidRPr="00EF48A2" w:rsidRDefault="00EF48A2" w:rsidP="00811582">
      <w:pPr>
        <w:numPr>
          <w:ilvl w:val="0"/>
          <w:numId w:val="37"/>
        </w:numPr>
      </w:pPr>
      <w:r w:rsidRPr="00EF48A2">
        <w:t>Changes in context or law</w:t>
      </w:r>
    </w:p>
    <w:p w14:paraId="4263BA6C" w14:textId="4AADB0CB" w:rsidR="00EF48A2" w:rsidRPr="00EF48A2" w:rsidRDefault="00EF48A2" w:rsidP="00EF48A2"/>
    <w:p w14:paraId="44DC334D" w14:textId="77777777" w:rsidR="000F388D" w:rsidRDefault="000F388D"/>
    <w:p w14:paraId="68869E68" w14:textId="77777777" w:rsidR="003F51AF" w:rsidRDefault="003F51AF"/>
    <w:p w14:paraId="07AC1400" w14:textId="77777777" w:rsidR="003F51AF" w:rsidRDefault="003F51AF"/>
    <w:p w14:paraId="33D4ED42" w14:textId="60858BCA" w:rsidR="003F51AF" w:rsidRPr="003F51AF" w:rsidRDefault="00F300B3" w:rsidP="00740663">
      <w:pPr>
        <w:pStyle w:val="Title"/>
        <w:jc w:val="both"/>
      </w:pPr>
      <w:r>
        <w:lastRenderedPageBreak/>
        <w:t>A</w:t>
      </w:r>
      <w:r w:rsidR="003F51AF" w:rsidRPr="003F51AF">
        <w:t xml:space="preserve">nnex </w:t>
      </w:r>
      <w:r w:rsidR="00902915">
        <w:t>1</w:t>
      </w:r>
      <w:r w:rsidR="003F51AF" w:rsidRPr="003F51AF">
        <w:t>: Proxy Means Testing (PMT) Methodology</w:t>
      </w:r>
      <w:r w:rsidR="00740663">
        <w:t xml:space="preserve"> </w:t>
      </w:r>
      <w:r w:rsidR="003F51AF" w:rsidRPr="003F51AF">
        <w:t>Framework</w:t>
      </w:r>
    </w:p>
    <w:p w14:paraId="2CF5C100" w14:textId="066F11F9" w:rsidR="003F51AF" w:rsidRPr="003F51AF" w:rsidRDefault="003F51AF" w:rsidP="00F300B3">
      <w:pPr>
        <w:pStyle w:val="Heading1"/>
      </w:pPr>
      <w:r w:rsidRPr="003F51AF">
        <w:t>Core PMT Variable Categories</w:t>
      </w:r>
    </w:p>
    <w:p w14:paraId="6AF9F6B0" w14:textId="77777777" w:rsidR="003F51AF" w:rsidRPr="003F51AF" w:rsidRDefault="003F51AF" w:rsidP="003F51AF">
      <w:r w:rsidRPr="003F51AF">
        <w:t>PMT shall use a composite scoring system based on observable household characteristics.</w:t>
      </w:r>
    </w:p>
    <w:p w14:paraId="1279A80A" w14:textId="2EFA8EE2" w:rsidR="003F51AF" w:rsidRPr="003F51AF" w:rsidRDefault="003F51AF" w:rsidP="003F51AF">
      <w:pPr>
        <w:rPr>
          <w:b/>
          <w:bCs/>
          <w:color w:val="156082" w:themeColor="accent1"/>
        </w:rPr>
      </w:pPr>
      <w:r w:rsidRPr="003F51AF">
        <w:rPr>
          <w:b/>
          <w:bCs/>
          <w:color w:val="156082" w:themeColor="accent1"/>
        </w:rPr>
        <w:t>Housing Quality</w:t>
      </w:r>
    </w:p>
    <w:p w14:paraId="603042E6" w14:textId="77777777" w:rsidR="003F51AF" w:rsidRPr="003F51AF" w:rsidRDefault="003F51AF" w:rsidP="00AA7DBF">
      <w:pPr>
        <w:numPr>
          <w:ilvl w:val="0"/>
          <w:numId w:val="55"/>
        </w:numPr>
      </w:pPr>
      <w:r w:rsidRPr="003F51AF">
        <w:t>Roof material (thatch, zinc, concrete)</w:t>
      </w:r>
    </w:p>
    <w:p w14:paraId="36836565" w14:textId="77777777" w:rsidR="003F51AF" w:rsidRPr="003F51AF" w:rsidRDefault="003F51AF" w:rsidP="00AA7DBF">
      <w:pPr>
        <w:numPr>
          <w:ilvl w:val="0"/>
          <w:numId w:val="55"/>
        </w:numPr>
      </w:pPr>
      <w:r w:rsidRPr="003F51AF">
        <w:t>Wall material (mud, cement, block)</w:t>
      </w:r>
    </w:p>
    <w:p w14:paraId="69D5A67C" w14:textId="77777777" w:rsidR="003F51AF" w:rsidRPr="003F51AF" w:rsidRDefault="003F51AF" w:rsidP="00AA7DBF">
      <w:pPr>
        <w:numPr>
          <w:ilvl w:val="0"/>
          <w:numId w:val="55"/>
        </w:numPr>
      </w:pPr>
      <w:r w:rsidRPr="003F51AF">
        <w:t>Floor material (earth, cement, tile)</w:t>
      </w:r>
    </w:p>
    <w:p w14:paraId="4460D83C" w14:textId="77777777" w:rsidR="003F51AF" w:rsidRPr="003F51AF" w:rsidRDefault="003F51AF" w:rsidP="00AA7DBF">
      <w:pPr>
        <w:numPr>
          <w:ilvl w:val="0"/>
          <w:numId w:val="55"/>
        </w:numPr>
      </w:pPr>
      <w:r w:rsidRPr="003F51AF">
        <w:t>Number of sleeping rooms relative to household size</w:t>
      </w:r>
    </w:p>
    <w:p w14:paraId="525452EF" w14:textId="1E6DECB3" w:rsidR="003F51AF" w:rsidRPr="003F51AF" w:rsidRDefault="003F51AF" w:rsidP="003F51AF">
      <w:pPr>
        <w:rPr>
          <w:b/>
          <w:bCs/>
          <w:color w:val="156082" w:themeColor="accent1"/>
        </w:rPr>
      </w:pPr>
      <w:r w:rsidRPr="003F51AF">
        <w:rPr>
          <w:b/>
          <w:bCs/>
          <w:color w:val="156082" w:themeColor="accent1"/>
        </w:rPr>
        <w:t>Household Composition</w:t>
      </w:r>
    </w:p>
    <w:p w14:paraId="07FE6C33" w14:textId="77777777" w:rsidR="003F51AF" w:rsidRPr="003F51AF" w:rsidRDefault="003F51AF" w:rsidP="00AA7DBF">
      <w:pPr>
        <w:pStyle w:val="ListParagraph"/>
        <w:numPr>
          <w:ilvl w:val="0"/>
          <w:numId w:val="56"/>
        </w:numPr>
      </w:pPr>
      <w:r w:rsidRPr="003F51AF">
        <w:t>Total household size</w:t>
      </w:r>
    </w:p>
    <w:p w14:paraId="46899E0B" w14:textId="77777777" w:rsidR="003F51AF" w:rsidRPr="003F51AF" w:rsidRDefault="003F51AF" w:rsidP="00AA7DBF">
      <w:pPr>
        <w:pStyle w:val="ListParagraph"/>
        <w:numPr>
          <w:ilvl w:val="0"/>
          <w:numId w:val="56"/>
        </w:numPr>
      </w:pPr>
      <w:r w:rsidRPr="003F51AF">
        <w:t>Number of dependents (children under 18, older persons)</w:t>
      </w:r>
    </w:p>
    <w:p w14:paraId="2880EAB5" w14:textId="77777777" w:rsidR="003F51AF" w:rsidRPr="003F51AF" w:rsidRDefault="003F51AF" w:rsidP="00AA7DBF">
      <w:pPr>
        <w:pStyle w:val="ListParagraph"/>
        <w:numPr>
          <w:ilvl w:val="0"/>
          <w:numId w:val="56"/>
        </w:numPr>
      </w:pPr>
      <w:r w:rsidRPr="003F51AF">
        <w:t>Dependency ratio</w:t>
      </w:r>
    </w:p>
    <w:p w14:paraId="74B8EC01" w14:textId="77777777" w:rsidR="003F51AF" w:rsidRPr="003F51AF" w:rsidRDefault="003F51AF" w:rsidP="00AA7DBF">
      <w:pPr>
        <w:pStyle w:val="ListParagraph"/>
        <w:numPr>
          <w:ilvl w:val="0"/>
          <w:numId w:val="56"/>
        </w:numPr>
      </w:pPr>
      <w:r w:rsidRPr="003F51AF">
        <w:t>Presence of persons with disabilities</w:t>
      </w:r>
    </w:p>
    <w:p w14:paraId="7542E2CA" w14:textId="427E1771" w:rsidR="003F51AF" w:rsidRPr="003F51AF" w:rsidRDefault="003F51AF" w:rsidP="003F51AF">
      <w:pPr>
        <w:rPr>
          <w:b/>
          <w:bCs/>
          <w:color w:val="156082" w:themeColor="accent1"/>
        </w:rPr>
      </w:pPr>
      <w:r w:rsidRPr="003F51AF">
        <w:rPr>
          <w:b/>
          <w:bCs/>
          <w:color w:val="156082" w:themeColor="accent1"/>
        </w:rPr>
        <w:t>Education</w:t>
      </w:r>
    </w:p>
    <w:p w14:paraId="2203461D" w14:textId="77777777" w:rsidR="003F51AF" w:rsidRPr="003F51AF" w:rsidRDefault="003F51AF" w:rsidP="00AA7DBF">
      <w:pPr>
        <w:numPr>
          <w:ilvl w:val="0"/>
          <w:numId w:val="57"/>
        </w:numPr>
      </w:pPr>
      <w:r w:rsidRPr="003F51AF">
        <w:t>Highest education level of household head</w:t>
      </w:r>
    </w:p>
    <w:p w14:paraId="72A57B35" w14:textId="77777777" w:rsidR="003F51AF" w:rsidRPr="003F51AF" w:rsidRDefault="003F51AF" w:rsidP="00AA7DBF">
      <w:pPr>
        <w:numPr>
          <w:ilvl w:val="0"/>
          <w:numId w:val="57"/>
        </w:numPr>
      </w:pPr>
      <w:r w:rsidRPr="003F51AF">
        <w:t>School attendance of school-aged children</w:t>
      </w:r>
    </w:p>
    <w:p w14:paraId="517494B1" w14:textId="396107D7" w:rsidR="003F51AF" w:rsidRPr="003F51AF" w:rsidRDefault="003F51AF" w:rsidP="003F51AF">
      <w:pPr>
        <w:rPr>
          <w:b/>
          <w:bCs/>
          <w:color w:val="156082" w:themeColor="accent1"/>
        </w:rPr>
      </w:pPr>
      <w:r w:rsidRPr="003F51AF">
        <w:rPr>
          <w:b/>
          <w:bCs/>
          <w:color w:val="156082" w:themeColor="accent1"/>
        </w:rPr>
        <w:t>Livelihood and Income Proxy</w:t>
      </w:r>
    </w:p>
    <w:p w14:paraId="00792EA2" w14:textId="77777777" w:rsidR="003F51AF" w:rsidRPr="003F51AF" w:rsidRDefault="003F51AF" w:rsidP="00AA7DBF">
      <w:pPr>
        <w:numPr>
          <w:ilvl w:val="0"/>
          <w:numId w:val="58"/>
        </w:numPr>
      </w:pPr>
      <w:r w:rsidRPr="003F51AF">
        <w:t>Primary occupation of household head</w:t>
      </w:r>
    </w:p>
    <w:p w14:paraId="43FEB8A5" w14:textId="77777777" w:rsidR="003F51AF" w:rsidRPr="003F51AF" w:rsidRDefault="003F51AF" w:rsidP="00AA7DBF">
      <w:pPr>
        <w:numPr>
          <w:ilvl w:val="0"/>
          <w:numId w:val="58"/>
        </w:numPr>
      </w:pPr>
      <w:r w:rsidRPr="003F51AF">
        <w:t>Employment stability</w:t>
      </w:r>
    </w:p>
    <w:p w14:paraId="1DFE69D6" w14:textId="77777777" w:rsidR="003F51AF" w:rsidRPr="003F51AF" w:rsidRDefault="003F51AF" w:rsidP="00AA7DBF">
      <w:pPr>
        <w:numPr>
          <w:ilvl w:val="0"/>
          <w:numId w:val="58"/>
        </w:numPr>
      </w:pPr>
      <w:r w:rsidRPr="003F51AF">
        <w:t>Ownership of agricultural land or livestock</w:t>
      </w:r>
    </w:p>
    <w:p w14:paraId="442EF828" w14:textId="5F2FD763" w:rsidR="003F51AF" w:rsidRPr="003F51AF" w:rsidRDefault="003F51AF" w:rsidP="003F51AF">
      <w:pPr>
        <w:rPr>
          <w:b/>
          <w:bCs/>
          <w:color w:val="156082" w:themeColor="accent1"/>
        </w:rPr>
      </w:pPr>
      <w:r w:rsidRPr="003F51AF">
        <w:rPr>
          <w:b/>
          <w:bCs/>
          <w:color w:val="156082" w:themeColor="accent1"/>
        </w:rPr>
        <w:t>Asset Ownership</w:t>
      </w:r>
    </w:p>
    <w:p w14:paraId="58F2DFF6" w14:textId="77777777" w:rsidR="003F51AF" w:rsidRPr="003F51AF" w:rsidRDefault="003F51AF" w:rsidP="00AA7DBF">
      <w:pPr>
        <w:numPr>
          <w:ilvl w:val="0"/>
          <w:numId w:val="59"/>
        </w:numPr>
      </w:pPr>
      <w:r w:rsidRPr="003F51AF">
        <w:t>Ownership of motor vehicle or motorcycle</w:t>
      </w:r>
    </w:p>
    <w:p w14:paraId="7886BA81" w14:textId="77777777" w:rsidR="003F51AF" w:rsidRPr="003F51AF" w:rsidRDefault="003F51AF" w:rsidP="00AA7DBF">
      <w:pPr>
        <w:numPr>
          <w:ilvl w:val="0"/>
          <w:numId w:val="59"/>
        </w:numPr>
      </w:pPr>
      <w:r w:rsidRPr="003F51AF">
        <w:t>Ownership of durable goods (refrigerator, generator, television)</w:t>
      </w:r>
    </w:p>
    <w:p w14:paraId="63ADD468" w14:textId="77777777" w:rsidR="003F51AF" w:rsidRPr="003F51AF" w:rsidRDefault="003F51AF" w:rsidP="00AA7DBF">
      <w:pPr>
        <w:numPr>
          <w:ilvl w:val="0"/>
          <w:numId w:val="59"/>
        </w:numPr>
      </w:pPr>
      <w:r w:rsidRPr="003F51AF">
        <w:t>Access to mobile phone</w:t>
      </w:r>
    </w:p>
    <w:p w14:paraId="1EBA8934" w14:textId="55CAB59E" w:rsidR="003F51AF" w:rsidRPr="003F51AF" w:rsidRDefault="003F51AF" w:rsidP="003F51AF">
      <w:pPr>
        <w:rPr>
          <w:b/>
          <w:bCs/>
          <w:color w:val="156082" w:themeColor="accent1"/>
        </w:rPr>
      </w:pPr>
      <w:r w:rsidRPr="003F51AF">
        <w:rPr>
          <w:b/>
          <w:bCs/>
          <w:color w:val="156082" w:themeColor="accent1"/>
        </w:rPr>
        <w:t>Access to Basic Services</w:t>
      </w:r>
    </w:p>
    <w:p w14:paraId="752E472F" w14:textId="77777777" w:rsidR="003F51AF" w:rsidRPr="003F51AF" w:rsidRDefault="003F51AF" w:rsidP="00AA7DBF">
      <w:pPr>
        <w:numPr>
          <w:ilvl w:val="0"/>
          <w:numId w:val="60"/>
        </w:numPr>
      </w:pPr>
      <w:r w:rsidRPr="003F51AF">
        <w:t>Source of drinking water</w:t>
      </w:r>
    </w:p>
    <w:p w14:paraId="0B6DD83A" w14:textId="77777777" w:rsidR="003F51AF" w:rsidRPr="003F51AF" w:rsidRDefault="003F51AF" w:rsidP="00AA7DBF">
      <w:pPr>
        <w:numPr>
          <w:ilvl w:val="0"/>
          <w:numId w:val="60"/>
        </w:numPr>
      </w:pPr>
      <w:r w:rsidRPr="003F51AF">
        <w:t>Type of sanitation facility</w:t>
      </w:r>
    </w:p>
    <w:p w14:paraId="100CF02E" w14:textId="77777777" w:rsidR="003F51AF" w:rsidRPr="003F51AF" w:rsidRDefault="003F51AF" w:rsidP="00AA7DBF">
      <w:pPr>
        <w:numPr>
          <w:ilvl w:val="0"/>
          <w:numId w:val="60"/>
        </w:numPr>
      </w:pPr>
      <w:r w:rsidRPr="003F51AF">
        <w:t>Electricity access</w:t>
      </w:r>
    </w:p>
    <w:p w14:paraId="13457227" w14:textId="4C5F857E" w:rsidR="003F51AF" w:rsidRPr="003F51AF" w:rsidRDefault="003F51AF" w:rsidP="00AA7DBF">
      <w:pPr>
        <w:pStyle w:val="Heading1"/>
      </w:pPr>
      <w:r w:rsidRPr="003F51AF">
        <w:t>Scoring and Threshold Determination</w:t>
      </w:r>
    </w:p>
    <w:p w14:paraId="6A38FF75" w14:textId="77777777" w:rsidR="003F51AF" w:rsidRPr="003F51AF" w:rsidRDefault="003F51AF" w:rsidP="00AA7DBF">
      <w:pPr>
        <w:numPr>
          <w:ilvl w:val="0"/>
          <w:numId w:val="61"/>
        </w:numPr>
      </w:pPr>
      <w:r w:rsidRPr="003F51AF">
        <w:t>Each variable shall be assigned a weight based on statistical poverty correlation.</w:t>
      </w:r>
    </w:p>
    <w:p w14:paraId="27AD1BAC" w14:textId="77777777" w:rsidR="003F51AF" w:rsidRPr="003F51AF" w:rsidRDefault="003F51AF" w:rsidP="00AA7DBF">
      <w:pPr>
        <w:numPr>
          <w:ilvl w:val="0"/>
          <w:numId w:val="61"/>
        </w:numPr>
      </w:pPr>
      <w:r w:rsidRPr="003F51AF">
        <w:t>A composite poverty score shall be generated.</w:t>
      </w:r>
    </w:p>
    <w:p w14:paraId="370B6C1A" w14:textId="77777777" w:rsidR="003F51AF" w:rsidRPr="003F51AF" w:rsidRDefault="003F51AF" w:rsidP="00AA7DBF">
      <w:pPr>
        <w:numPr>
          <w:ilvl w:val="0"/>
          <w:numId w:val="61"/>
        </w:numPr>
      </w:pPr>
      <w:r w:rsidRPr="003F51AF">
        <w:t>Eligibility thresholds shall be defined by the SPA and periodically reviewed.</w:t>
      </w:r>
    </w:p>
    <w:p w14:paraId="4C3EFA63" w14:textId="77777777" w:rsidR="003F51AF" w:rsidRPr="003F51AF" w:rsidRDefault="003F51AF" w:rsidP="00AA7DBF">
      <w:pPr>
        <w:numPr>
          <w:ilvl w:val="0"/>
          <w:numId w:val="61"/>
        </w:numPr>
      </w:pPr>
      <w:r w:rsidRPr="003F51AF">
        <w:t>Threshold adjustments must be documented and approved by SPA leadership.</w:t>
      </w:r>
    </w:p>
    <w:p w14:paraId="6FF6C780" w14:textId="0BCF0318" w:rsidR="003F51AF" w:rsidRPr="003F51AF" w:rsidRDefault="003F51AF" w:rsidP="00883C4D">
      <w:pPr>
        <w:pStyle w:val="Heading1"/>
      </w:pPr>
      <w:r w:rsidRPr="003F51AF">
        <w:t>Verification Procedures</w:t>
      </w:r>
    </w:p>
    <w:p w14:paraId="69506997" w14:textId="77777777" w:rsidR="003F51AF" w:rsidRPr="003F51AF" w:rsidRDefault="003F51AF" w:rsidP="00883C4D">
      <w:pPr>
        <w:numPr>
          <w:ilvl w:val="0"/>
          <w:numId w:val="62"/>
        </w:numPr>
      </w:pPr>
      <w:r w:rsidRPr="003F51AF">
        <w:t>Data must be collected using SPA-approved tools.</w:t>
      </w:r>
    </w:p>
    <w:p w14:paraId="4CEFBBDE" w14:textId="77777777" w:rsidR="003F51AF" w:rsidRPr="003F51AF" w:rsidRDefault="003F51AF" w:rsidP="00883C4D">
      <w:pPr>
        <w:numPr>
          <w:ilvl w:val="0"/>
          <w:numId w:val="62"/>
        </w:numPr>
      </w:pPr>
      <w:r w:rsidRPr="003F51AF">
        <w:t>Random spot checks shall be conducted.</w:t>
      </w:r>
    </w:p>
    <w:p w14:paraId="240710B6" w14:textId="77777777" w:rsidR="003F51AF" w:rsidRPr="003F51AF" w:rsidRDefault="003F51AF" w:rsidP="00883C4D">
      <w:pPr>
        <w:numPr>
          <w:ilvl w:val="0"/>
          <w:numId w:val="62"/>
        </w:numPr>
      </w:pPr>
      <w:r w:rsidRPr="003F51AF">
        <w:t>Community-based identification may complement PMT but shall not override PMT scoring without documented justification.</w:t>
      </w:r>
    </w:p>
    <w:p w14:paraId="3E18E085" w14:textId="77777777" w:rsidR="003F51AF" w:rsidRPr="003F51AF" w:rsidRDefault="003F51AF" w:rsidP="00883C4D">
      <w:pPr>
        <w:numPr>
          <w:ilvl w:val="0"/>
          <w:numId w:val="62"/>
        </w:numPr>
      </w:pPr>
      <w:r w:rsidRPr="003F51AF">
        <w:t>All grievances related to PMT scoring shall trigger record review.</w:t>
      </w:r>
    </w:p>
    <w:p w14:paraId="14B29FC3" w14:textId="0F9D006A" w:rsidR="003F51AF" w:rsidRPr="003F51AF" w:rsidRDefault="003F51AF" w:rsidP="00883C4D">
      <w:pPr>
        <w:pStyle w:val="Heading1"/>
      </w:pPr>
      <w:r w:rsidRPr="003F51AF">
        <w:lastRenderedPageBreak/>
        <w:t>Periodic Review</w:t>
      </w:r>
    </w:p>
    <w:p w14:paraId="23A7C99E" w14:textId="77777777" w:rsidR="003F51AF" w:rsidRPr="003F51AF" w:rsidRDefault="003F51AF" w:rsidP="003F51AF">
      <w:r w:rsidRPr="003F51AF">
        <w:t>PMT variables and thresholds shall be reviewed at least every three years, or sooner if significant economic shifts occur.</w:t>
      </w:r>
    </w:p>
    <w:p w14:paraId="4EB7CEC9" w14:textId="77777777" w:rsidR="003F51AF" w:rsidRDefault="003F51AF"/>
    <w:p w14:paraId="0D0F2A76" w14:textId="77777777" w:rsidR="003F51AF" w:rsidRDefault="003F51AF"/>
    <w:p w14:paraId="02F84600" w14:textId="177E5BA4" w:rsidR="00F56CEA" w:rsidRPr="00F56CEA" w:rsidRDefault="00F56CEA" w:rsidP="00F56CEA">
      <w:pPr>
        <w:pStyle w:val="Title"/>
        <w:jc w:val="both"/>
      </w:pPr>
      <w:r w:rsidRPr="00F56CEA">
        <w:t xml:space="preserve">ANNEX </w:t>
      </w:r>
      <w:r>
        <w:t>2</w:t>
      </w:r>
      <w:r w:rsidRPr="00F56CEA">
        <w:t>: Community-Based Identification Framework</w:t>
      </w:r>
    </w:p>
    <w:p w14:paraId="09A21DE2" w14:textId="2B50E6B7" w:rsidR="00F56CEA" w:rsidRPr="00F56CEA" w:rsidRDefault="00F56CEA" w:rsidP="00122147">
      <w:pPr>
        <w:pStyle w:val="Heading1"/>
      </w:pPr>
      <w:r w:rsidRPr="00F56CEA">
        <w:t>Purpose</w:t>
      </w:r>
    </w:p>
    <w:p w14:paraId="3E491894" w14:textId="77777777" w:rsidR="00122147" w:rsidRPr="00F56CEA" w:rsidRDefault="00F56CEA" w:rsidP="00122147">
      <w:pPr>
        <w:jc w:val="both"/>
      </w:pPr>
      <w:r w:rsidRPr="00F56CEA">
        <w:t>This Annex establishes procedures, safeguards, and documentation requirements for community-based identification of vulnerable households.</w:t>
      </w:r>
      <w:r w:rsidR="00122147">
        <w:t xml:space="preserve"> </w:t>
      </w:r>
      <w:r w:rsidR="00122147" w:rsidRPr="00F56CEA">
        <w:t>CBI is not a substitute for objective targeting tools.</w:t>
      </w:r>
    </w:p>
    <w:p w14:paraId="47AA23E8" w14:textId="77777777" w:rsidR="00F56CEA" w:rsidRPr="00F56CEA" w:rsidRDefault="00F56CEA" w:rsidP="00122147">
      <w:pPr>
        <w:jc w:val="both"/>
      </w:pPr>
      <w:r w:rsidRPr="00F56CEA">
        <w:t>CBI is intended to:</w:t>
      </w:r>
    </w:p>
    <w:p w14:paraId="65304592" w14:textId="750A4857" w:rsidR="00F56CEA" w:rsidRPr="00F56CEA" w:rsidRDefault="00F56CEA" w:rsidP="00122147">
      <w:pPr>
        <w:numPr>
          <w:ilvl w:val="0"/>
          <w:numId w:val="69"/>
        </w:numPr>
        <w:jc w:val="both"/>
      </w:pPr>
      <w:r w:rsidRPr="00F56CEA">
        <w:t xml:space="preserve">Capture households that may be missed by </w:t>
      </w:r>
      <w:r w:rsidR="00847C6F" w:rsidRPr="00F56CEA">
        <w:t>PMT.</w:t>
      </w:r>
    </w:p>
    <w:p w14:paraId="07E9E2BC" w14:textId="00E1D59C" w:rsidR="00F56CEA" w:rsidRPr="00F56CEA" w:rsidRDefault="00F56CEA" w:rsidP="00122147">
      <w:pPr>
        <w:numPr>
          <w:ilvl w:val="0"/>
          <w:numId w:val="69"/>
        </w:numPr>
        <w:jc w:val="both"/>
      </w:pPr>
      <w:r w:rsidRPr="00F56CEA">
        <w:t xml:space="preserve">Identify shock-affected households </w:t>
      </w:r>
      <w:r w:rsidR="00847C6F" w:rsidRPr="00F56CEA">
        <w:t>quickly.</w:t>
      </w:r>
    </w:p>
    <w:p w14:paraId="32AC00F8" w14:textId="77777777" w:rsidR="00F56CEA" w:rsidRPr="00F56CEA" w:rsidRDefault="00F56CEA" w:rsidP="00122147">
      <w:pPr>
        <w:numPr>
          <w:ilvl w:val="0"/>
          <w:numId w:val="69"/>
        </w:numPr>
        <w:jc w:val="both"/>
      </w:pPr>
      <w:r w:rsidRPr="00F56CEA">
        <w:t>Improve local legitimacy of targeting decisions.</w:t>
      </w:r>
    </w:p>
    <w:p w14:paraId="117BDFF0" w14:textId="70832E40" w:rsidR="00F56CEA" w:rsidRPr="00F56CEA" w:rsidRDefault="00F56CEA" w:rsidP="00847C6F">
      <w:pPr>
        <w:pStyle w:val="Heading1"/>
      </w:pPr>
      <w:r w:rsidRPr="00F56CEA">
        <w:t>Composition of Community Identification Committee</w:t>
      </w:r>
    </w:p>
    <w:p w14:paraId="2883A15C" w14:textId="77777777" w:rsidR="0024671E" w:rsidRDefault="00F56CEA" w:rsidP="003E6258">
      <w:pPr>
        <w:jc w:val="both"/>
      </w:pPr>
      <w:r w:rsidRPr="00F56CEA">
        <w:t>Community identification shall be conducted by a small, documented committee</w:t>
      </w:r>
      <w:r w:rsidR="00E77BA5">
        <w:t xml:space="preserve">. </w:t>
      </w:r>
      <w:r w:rsidR="00E77BA5" w:rsidRPr="00F56CEA">
        <w:t>The committee must include at least one female member.</w:t>
      </w:r>
      <w:r w:rsidR="00E77BA5">
        <w:t xml:space="preserve"> </w:t>
      </w:r>
      <w:r w:rsidR="00E77BA5" w:rsidRPr="00F56CEA">
        <w:t>Names and signatures must be recorded.</w:t>
      </w:r>
      <w:r w:rsidR="00E77BA5">
        <w:t xml:space="preserve"> </w:t>
      </w:r>
    </w:p>
    <w:p w14:paraId="584AA6C5" w14:textId="0D12DBDA" w:rsidR="00F56CEA" w:rsidRPr="00F56CEA" w:rsidRDefault="0024671E" w:rsidP="00E77BA5">
      <w:r>
        <w:t>Committee members shall i</w:t>
      </w:r>
      <w:r w:rsidR="00F56CEA" w:rsidRPr="00F56CEA">
        <w:t>nclud</w:t>
      </w:r>
      <w:r>
        <w:t>e</w:t>
      </w:r>
      <w:r w:rsidR="00F56CEA" w:rsidRPr="00F56CEA">
        <w:t>:</w:t>
      </w:r>
    </w:p>
    <w:p w14:paraId="42ECB054" w14:textId="77777777" w:rsidR="00F56CEA" w:rsidRPr="00F56CEA" w:rsidRDefault="00F56CEA" w:rsidP="00847C6F">
      <w:pPr>
        <w:numPr>
          <w:ilvl w:val="0"/>
          <w:numId w:val="70"/>
        </w:numPr>
      </w:pPr>
      <w:r w:rsidRPr="00F56CEA">
        <w:t>Traditional or community leader (Chair)</w:t>
      </w:r>
    </w:p>
    <w:p w14:paraId="0D355B6A" w14:textId="77777777" w:rsidR="00F56CEA" w:rsidRPr="00F56CEA" w:rsidRDefault="00F56CEA" w:rsidP="00847C6F">
      <w:pPr>
        <w:numPr>
          <w:ilvl w:val="0"/>
          <w:numId w:val="70"/>
        </w:numPr>
      </w:pPr>
      <w:r w:rsidRPr="00F56CEA">
        <w:t>Women representative</w:t>
      </w:r>
    </w:p>
    <w:p w14:paraId="53009D44" w14:textId="77777777" w:rsidR="00F56CEA" w:rsidRPr="00F56CEA" w:rsidRDefault="00F56CEA" w:rsidP="00847C6F">
      <w:pPr>
        <w:numPr>
          <w:ilvl w:val="0"/>
          <w:numId w:val="70"/>
        </w:numPr>
      </w:pPr>
      <w:r w:rsidRPr="00F56CEA">
        <w:t>Youth representative</w:t>
      </w:r>
    </w:p>
    <w:p w14:paraId="599E168A" w14:textId="77777777" w:rsidR="00F56CEA" w:rsidRPr="00F56CEA" w:rsidRDefault="00F56CEA" w:rsidP="00847C6F">
      <w:pPr>
        <w:numPr>
          <w:ilvl w:val="0"/>
          <w:numId w:val="70"/>
        </w:numPr>
      </w:pPr>
      <w:r w:rsidRPr="00F56CEA">
        <w:t>Representative of persons with disabilities (where available)</w:t>
      </w:r>
    </w:p>
    <w:p w14:paraId="20D387FF" w14:textId="77777777" w:rsidR="00F56CEA" w:rsidRPr="00F56CEA" w:rsidRDefault="00F56CEA" w:rsidP="00847C6F">
      <w:pPr>
        <w:numPr>
          <w:ilvl w:val="0"/>
          <w:numId w:val="70"/>
        </w:numPr>
      </w:pPr>
      <w:r w:rsidRPr="00F56CEA">
        <w:t>Religious or community-based organisation representative</w:t>
      </w:r>
    </w:p>
    <w:p w14:paraId="4E8294F2" w14:textId="2A41BFAA" w:rsidR="00F56CEA" w:rsidRPr="00F56CEA" w:rsidRDefault="00F56CEA" w:rsidP="003E6258">
      <w:pPr>
        <w:pStyle w:val="Heading1"/>
      </w:pPr>
      <w:r w:rsidRPr="00F56CEA">
        <w:t>Eligibility Basis for Recommendation</w:t>
      </w:r>
    </w:p>
    <w:p w14:paraId="0298E701" w14:textId="454E886F" w:rsidR="00F56CEA" w:rsidRPr="00F56CEA" w:rsidRDefault="00F56CEA" w:rsidP="00E0798B">
      <w:pPr>
        <w:jc w:val="both"/>
      </w:pPr>
      <w:r w:rsidRPr="00F56CEA">
        <w:t xml:space="preserve">Community recommendations </w:t>
      </w:r>
      <w:r w:rsidR="00221CC2" w:rsidRPr="00F56CEA">
        <w:t xml:space="preserve">must include a </w:t>
      </w:r>
      <w:proofErr w:type="gramStart"/>
      <w:r w:rsidR="00221CC2" w:rsidRPr="00F56CEA">
        <w:t>short written</w:t>
      </w:r>
      <w:proofErr w:type="gramEnd"/>
      <w:r w:rsidR="00221CC2" w:rsidRPr="00F56CEA">
        <w:t xml:space="preserve"> justification</w:t>
      </w:r>
      <w:r w:rsidR="00E0798B">
        <w:t xml:space="preserve">, and </w:t>
      </w:r>
      <w:r w:rsidRPr="00F56CEA">
        <w:t>must be linked to defined criteria, including:</w:t>
      </w:r>
    </w:p>
    <w:p w14:paraId="3EE2B1BC" w14:textId="77777777" w:rsidR="00F56CEA" w:rsidRPr="00F56CEA" w:rsidRDefault="00F56CEA" w:rsidP="00E0798B">
      <w:pPr>
        <w:numPr>
          <w:ilvl w:val="0"/>
          <w:numId w:val="71"/>
        </w:numPr>
      </w:pPr>
      <w:r w:rsidRPr="00F56CEA">
        <w:t>Severe livelihood loss due to shock</w:t>
      </w:r>
    </w:p>
    <w:p w14:paraId="19C93EC3" w14:textId="77777777" w:rsidR="00F56CEA" w:rsidRPr="00F56CEA" w:rsidRDefault="00F56CEA" w:rsidP="00E0798B">
      <w:pPr>
        <w:numPr>
          <w:ilvl w:val="0"/>
          <w:numId w:val="71"/>
        </w:numPr>
      </w:pPr>
      <w:r w:rsidRPr="00F56CEA">
        <w:t>Visible extreme poverty not captured by PMT</w:t>
      </w:r>
    </w:p>
    <w:p w14:paraId="58797191" w14:textId="77777777" w:rsidR="00F56CEA" w:rsidRPr="00F56CEA" w:rsidRDefault="00F56CEA" w:rsidP="00E0798B">
      <w:pPr>
        <w:numPr>
          <w:ilvl w:val="0"/>
          <w:numId w:val="71"/>
        </w:numPr>
      </w:pPr>
      <w:r w:rsidRPr="00F56CEA">
        <w:t>Disability or chronic illness</w:t>
      </w:r>
    </w:p>
    <w:p w14:paraId="4606A064" w14:textId="77777777" w:rsidR="00F56CEA" w:rsidRPr="00F56CEA" w:rsidRDefault="00F56CEA" w:rsidP="00E0798B">
      <w:pPr>
        <w:numPr>
          <w:ilvl w:val="0"/>
          <w:numId w:val="71"/>
        </w:numPr>
      </w:pPr>
      <w:r w:rsidRPr="00F56CEA">
        <w:t>Older persons without support</w:t>
      </w:r>
    </w:p>
    <w:p w14:paraId="0743F892" w14:textId="77777777" w:rsidR="00F56CEA" w:rsidRPr="00F56CEA" w:rsidRDefault="00F56CEA" w:rsidP="00E0798B">
      <w:pPr>
        <w:numPr>
          <w:ilvl w:val="0"/>
          <w:numId w:val="71"/>
        </w:numPr>
      </w:pPr>
      <w:r w:rsidRPr="00F56CEA">
        <w:t>Female-headed household with high dependency</w:t>
      </w:r>
    </w:p>
    <w:p w14:paraId="55A39D27" w14:textId="77777777" w:rsidR="00F56CEA" w:rsidRPr="00F56CEA" w:rsidRDefault="00F56CEA" w:rsidP="00E0798B">
      <w:pPr>
        <w:numPr>
          <w:ilvl w:val="0"/>
          <w:numId w:val="71"/>
        </w:numPr>
      </w:pPr>
      <w:r w:rsidRPr="00F56CEA">
        <w:t>Displacement or recent migration</w:t>
      </w:r>
    </w:p>
    <w:p w14:paraId="1DD6809D" w14:textId="0B515681" w:rsidR="00F56CEA" w:rsidRPr="00F56CEA" w:rsidRDefault="00F56CEA" w:rsidP="00E0798B">
      <w:pPr>
        <w:pStyle w:val="Heading1"/>
      </w:pPr>
      <w:r w:rsidRPr="00F56CEA">
        <w:t>Documentation and Transparency Requirements</w:t>
      </w:r>
    </w:p>
    <w:p w14:paraId="4910D748" w14:textId="77777777" w:rsidR="00F56CEA" w:rsidRPr="00F56CEA" w:rsidRDefault="00F56CEA" w:rsidP="00843DCA">
      <w:pPr>
        <w:numPr>
          <w:ilvl w:val="0"/>
          <w:numId w:val="72"/>
        </w:numPr>
        <w:jc w:val="both"/>
      </w:pPr>
      <w:r w:rsidRPr="00F56CEA">
        <w:t>All recommended households must be listed publicly at community level for at least 5 days before final validation.</w:t>
      </w:r>
    </w:p>
    <w:p w14:paraId="261FD39A" w14:textId="77777777" w:rsidR="00F56CEA" w:rsidRPr="00F56CEA" w:rsidRDefault="00F56CEA" w:rsidP="00E0798B">
      <w:pPr>
        <w:numPr>
          <w:ilvl w:val="0"/>
          <w:numId w:val="72"/>
        </w:numPr>
      </w:pPr>
      <w:r w:rsidRPr="00F56CEA">
        <w:t>Community members may submit objections through grievance channels.</w:t>
      </w:r>
    </w:p>
    <w:p w14:paraId="2E058ABF" w14:textId="77777777" w:rsidR="00F56CEA" w:rsidRPr="00F56CEA" w:rsidRDefault="00F56CEA" w:rsidP="00E0798B">
      <w:pPr>
        <w:numPr>
          <w:ilvl w:val="0"/>
          <w:numId w:val="72"/>
        </w:numPr>
      </w:pPr>
      <w:r w:rsidRPr="00F56CEA">
        <w:t>All objections must be recorded.</w:t>
      </w:r>
    </w:p>
    <w:p w14:paraId="25A88606" w14:textId="76BF1B3F" w:rsidR="00F56CEA" w:rsidRPr="00F56CEA" w:rsidRDefault="00F56CEA" w:rsidP="00F56CEA"/>
    <w:p w14:paraId="4D2A5657" w14:textId="0AE72D24" w:rsidR="00F56CEA" w:rsidRPr="00F56CEA" w:rsidRDefault="00F56CEA" w:rsidP="00E83AA1">
      <w:pPr>
        <w:pStyle w:val="Heading1"/>
      </w:pPr>
      <w:r w:rsidRPr="00F56CEA">
        <w:lastRenderedPageBreak/>
        <w:t>Verification Process</w:t>
      </w:r>
    </w:p>
    <w:p w14:paraId="200BE2A1" w14:textId="77777777" w:rsidR="00E83AA1" w:rsidRPr="00F56CEA" w:rsidRDefault="00E83AA1" w:rsidP="00E83AA1">
      <w:r w:rsidRPr="00F56CEA">
        <w:t>No household may be enrolled without completing all four steps.</w:t>
      </w:r>
    </w:p>
    <w:p w14:paraId="6C3F305A" w14:textId="017E2480" w:rsidR="00F56CEA" w:rsidRPr="00F56CEA" w:rsidRDefault="00F56CEA" w:rsidP="00F56CEA">
      <w:r w:rsidRPr="00F56CEA">
        <w:rPr>
          <w:b/>
          <w:bCs/>
          <w:color w:val="156082" w:themeColor="accent1"/>
        </w:rPr>
        <w:t>Step 1</w:t>
      </w:r>
      <w:r w:rsidRPr="00F56CEA">
        <w:rPr>
          <w:color w:val="156082" w:themeColor="accent1"/>
        </w:rPr>
        <w:t xml:space="preserve"> </w:t>
      </w:r>
      <w:r w:rsidRPr="00F56CEA">
        <w:t>– Community Recommendation</w:t>
      </w:r>
      <w:r w:rsidRPr="00F56CEA">
        <w:br/>
      </w:r>
      <w:r w:rsidRPr="00F56CEA">
        <w:rPr>
          <w:b/>
          <w:bCs/>
          <w:color w:val="156082" w:themeColor="accent1"/>
        </w:rPr>
        <w:t>Step 2</w:t>
      </w:r>
      <w:r w:rsidRPr="00F56CEA">
        <w:t xml:space="preserve"> – LGA Verification Visit</w:t>
      </w:r>
      <w:r w:rsidRPr="00F56CEA">
        <w:br/>
      </w:r>
      <w:r w:rsidRPr="00F56CEA">
        <w:rPr>
          <w:b/>
          <w:bCs/>
          <w:color w:val="156082" w:themeColor="accent1"/>
        </w:rPr>
        <w:t>Step 3</w:t>
      </w:r>
      <w:r w:rsidRPr="00F56CEA">
        <w:t xml:space="preserve"> – Registry/PMT Cross-Check</w:t>
      </w:r>
      <w:r w:rsidRPr="00F56CEA">
        <w:br/>
      </w:r>
      <w:r w:rsidRPr="00F56CEA">
        <w:rPr>
          <w:b/>
          <w:bCs/>
          <w:color w:val="156082" w:themeColor="accent1"/>
        </w:rPr>
        <w:t>Step 4</w:t>
      </w:r>
      <w:r w:rsidRPr="00F56CEA">
        <w:t xml:space="preserve"> – SPA Validation and Approval</w:t>
      </w:r>
    </w:p>
    <w:p w14:paraId="3ED52B0C" w14:textId="72B74163" w:rsidR="00F56CEA" w:rsidRPr="00F56CEA" w:rsidRDefault="00F56CEA" w:rsidP="00E83AA1">
      <w:pPr>
        <w:pStyle w:val="Heading1"/>
      </w:pPr>
      <w:r w:rsidRPr="00F56CEA">
        <w:t>Override Conditions</w:t>
      </w:r>
    </w:p>
    <w:p w14:paraId="12E14F18" w14:textId="77777777" w:rsidR="00F56CEA" w:rsidRPr="00F56CEA" w:rsidRDefault="00F56CEA" w:rsidP="00F56CEA">
      <w:r w:rsidRPr="00F56CEA">
        <w:t>A household may be included despite a low PMT score only where:</w:t>
      </w:r>
    </w:p>
    <w:p w14:paraId="68A3F620" w14:textId="77777777" w:rsidR="00F56CEA" w:rsidRPr="00F56CEA" w:rsidRDefault="00F56CEA" w:rsidP="00BF37E6">
      <w:pPr>
        <w:numPr>
          <w:ilvl w:val="0"/>
          <w:numId w:val="73"/>
        </w:numPr>
      </w:pPr>
      <w:r w:rsidRPr="00F56CEA">
        <w:t>Documented evidence of recent shock exists; or</w:t>
      </w:r>
    </w:p>
    <w:p w14:paraId="7526227B" w14:textId="77777777" w:rsidR="00F56CEA" w:rsidRPr="00F56CEA" w:rsidRDefault="00F56CEA" w:rsidP="00BF37E6">
      <w:pPr>
        <w:numPr>
          <w:ilvl w:val="0"/>
          <w:numId w:val="73"/>
        </w:numPr>
      </w:pPr>
      <w:r w:rsidRPr="00F56CEA">
        <w:t>Disability or vulnerability is confirmed through approved tools; or</w:t>
      </w:r>
    </w:p>
    <w:p w14:paraId="5305C85C" w14:textId="77777777" w:rsidR="00F56CEA" w:rsidRPr="00F56CEA" w:rsidRDefault="00F56CEA" w:rsidP="00BF37E6">
      <w:pPr>
        <w:numPr>
          <w:ilvl w:val="0"/>
          <w:numId w:val="73"/>
        </w:numPr>
      </w:pPr>
      <w:r w:rsidRPr="00F56CEA">
        <w:t>Grievance review determines PMT misclassification.</w:t>
      </w:r>
    </w:p>
    <w:p w14:paraId="1FE45F0B" w14:textId="77777777" w:rsidR="00F56CEA" w:rsidRPr="00F56CEA" w:rsidRDefault="00F56CEA" w:rsidP="00F56CEA">
      <w:r w:rsidRPr="00F56CEA">
        <w:t>Overrides must be approved by the SPA and recorded in the SP-MIS.</w:t>
      </w:r>
    </w:p>
    <w:p w14:paraId="1A3E4E9E" w14:textId="56FC0BD1" w:rsidR="00F56CEA" w:rsidRPr="00F56CEA" w:rsidRDefault="00F56CEA" w:rsidP="00BC2E2A">
      <w:pPr>
        <w:pStyle w:val="Heading1"/>
      </w:pPr>
      <w:r w:rsidRPr="00F56CEA">
        <w:t>Audit and Safeguards Against Elite Capture</w:t>
      </w:r>
    </w:p>
    <w:p w14:paraId="635AC170" w14:textId="77777777" w:rsidR="00F56CEA" w:rsidRPr="00F56CEA" w:rsidRDefault="00F56CEA" w:rsidP="00F56CEA">
      <w:r w:rsidRPr="00F56CEA">
        <w:t>The SPA shall:</w:t>
      </w:r>
    </w:p>
    <w:p w14:paraId="2BBBCED0" w14:textId="33B0F8C2" w:rsidR="00F56CEA" w:rsidRPr="00F56CEA" w:rsidRDefault="00F56CEA" w:rsidP="00BC2E2A">
      <w:pPr>
        <w:numPr>
          <w:ilvl w:val="0"/>
          <w:numId w:val="74"/>
        </w:numPr>
      </w:pPr>
      <w:r w:rsidRPr="00F56CEA">
        <w:t xml:space="preserve">Conduct random spot checks of at least 10% of community-recommended </w:t>
      </w:r>
      <w:r w:rsidR="00BC2E2A" w:rsidRPr="00F56CEA">
        <w:t>households.</w:t>
      </w:r>
    </w:p>
    <w:p w14:paraId="5EF9D555" w14:textId="73D73217" w:rsidR="00F56CEA" w:rsidRPr="00F56CEA" w:rsidRDefault="00F56CEA" w:rsidP="00BC2E2A">
      <w:pPr>
        <w:numPr>
          <w:ilvl w:val="0"/>
          <w:numId w:val="74"/>
        </w:numPr>
      </w:pPr>
      <w:r w:rsidRPr="00F56CEA">
        <w:t xml:space="preserve">Review patterns of repeated inclusion linked to specific </w:t>
      </w:r>
      <w:r w:rsidR="00BC2E2A" w:rsidRPr="00F56CEA">
        <w:t>communities.</w:t>
      </w:r>
    </w:p>
    <w:p w14:paraId="3179FA91" w14:textId="77777777" w:rsidR="00F56CEA" w:rsidRPr="00F56CEA" w:rsidRDefault="00F56CEA" w:rsidP="00BC2E2A">
      <w:pPr>
        <w:numPr>
          <w:ilvl w:val="0"/>
          <w:numId w:val="74"/>
        </w:numPr>
      </w:pPr>
      <w:r w:rsidRPr="00F56CEA">
        <w:t>Trigger audit where:</w:t>
      </w:r>
    </w:p>
    <w:p w14:paraId="2F8E5A9A" w14:textId="77777777" w:rsidR="00F56CEA" w:rsidRPr="00F56CEA" w:rsidRDefault="00F56CEA" w:rsidP="00BC2E2A">
      <w:pPr>
        <w:numPr>
          <w:ilvl w:val="1"/>
          <w:numId w:val="75"/>
        </w:numPr>
      </w:pPr>
      <w:r w:rsidRPr="00F56CEA">
        <w:t>More than 20% of recommendations are rejected at verification; or</w:t>
      </w:r>
    </w:p>
    <w:p w14:paraId="03369C31" w14:textId="77777777" w:rsidR="00F56CEA" w:rsidRPr="00F56CEA" w:rsidRDefault="00F56CEA" w:rsidP="00BC2E2A">
      <w:pPr>
        <w:numPr>
          <w:ilvl w:val="1"/>
          <w:numId w:val="75"/>
        </w:numPr>
      </w:pPr>
      <w:r w:rsidRPr="00F56CEA">
        <w:t>Complaints exceed 15% of listed households.</w:t>
      </w:r>
    </w:p>
    <w:p w14:paraId="6112B9E6" w14:textId="77777777" w:rsidR="00F56CEA" w:rsidRPr="00F56CEA" w:rsidRDefault="00F56CEA" w:rsidP="000136AA">
      <w:pPr>
        <w:jc w:val="both"/>
      </w:pPr>
      <w:r w:rsidRPr="00F56CEA">
        <w:t>Confirmed manipulation shall result in corrective action and potential restructuring of the community committee.</w:t>
      </w:r>
    </w:p>
    <w:p w14:paraId="136F6FCD" w14:textId="442D4068" w:rsidR="00F56CEA" w:rsidRPr="00F56CEA" w:rsidRDefault="00F56CEA" w:rsidP="000136AA">
      <w:pPr>
        <w:pStyle w:val="Heading1"/>
      </w:pPr>
      <w:r w:rsidRPr="00F56CEA">
        <w:t>Appeals</w:t>
      </w:r>
    </w:p>
    <w:p w14:paraId="3520B762" w14:textId="77777777" w:rsidR="00F56CEA" w:rsidRPr="00F56CEA" w:rsidRDefault="00F56CEA" w:rsidP="00F56CEA">
      <w:r w:rsidRPr="00F56CEA">
        <w:t>Households excluded through CBI may appeal through the formal grievance mechanism.</w:t>
      </w:r>
    </w:p>
    <w:p w14:paraId="4327EF03" w14:textId="77777777" w:rsidR="00F56CEA" w:rsidRPr="00F56CEA" w:rsidRDefault="00F56CEA" w:rsidP="000136AA">
      <w:pPr>
        <w:jc w:val="both"/>
      </w:pPr>
      <w:r w:rsidRPr="00F56CEA">
        <w:t>Appeals must be reviewed within 15 working days.</w:t>
      </w:r>
    </w:p>
    <w:p w14:paraId="0D821911" w14:textId="77777777" w:rsidR="00F56CEA" w:rsidRDefault="00F56CEA"/>
    <w:p w14:paraId="6D6F7289" w14:textId="77777777" w:rsidR="00010342" w:rsidRDefault="00010342"/>
    <w:p w14:paraId="1EA7E34C" w14:textId="7E59D2AB" w:rsidR="00D741E1" w:rsidRDefault="00D741E1" w:rsidP="00D741E1">
      <w:pPr>
        <w:pStyle w:val="Title"/>
      </w:pPr>
      <w:r w:rsidRPr="00D741E1">
        <w:t>ANNEX</w:t>
      </w:r>
      <w:r>
        <w:t xml:space="preserve"> 3</w:t>
      </w:r>
      <w:r w:rsidRPr="00D741E1">
        <w:t>: Shock-Responsive Targeting Framework</w:t>
      </w:r>
    </w:p>
    <w:p w14:paraId="29C7AA1C" w14:textId="1735A9F0" w:rsidR="00D741E1" w:rsidRPr="00D741E1" w:rsidRDefault="00D741E1" w:rsidP="006B2453">
      <w:pPr>
        <w:pStyle w:val="Heading1"/>
      </w:pPr>
      <w:r w:rsidRPr="00D741E1">
        <w:t>Purpose</w:t>
      </w:r>
    </w:p>
    <w:p w14:paraId="6BD5C34B" w14:textId="77777777" w:rsidR="00D741E1" w:rsidRPr="00D741E1" w:rsidRDefault="00D741E1" w:rsidP="00D741E1">
      <w:r w:rsidRPr="00D741E1">
        <w:t>This Annex establishes structured procedures for activating and managing temporary expansion of social protection in response to shocks.</w:t>
      </w:r>
    </w:p>
    <w:p w14:paraId="03B35DF2" w14:textId="0FF19ADA" w:rsidR="00D741E1" w:rsidRPr="00D741E1" w:rsidRDefault="00D741E1" w:rsidP="006B2453">
      <w:pPr>
        <w:pStyle w:val="Heading1"/>
      </w:pPr>
      <w:r w:rsidRPr="00D741E1">
        <w:t>Shock Activation Process</w:t>
      </w:r>
    </w:p>
    <w:p w14:paraId="1327AC8A" w14:textId="77777777" w:rsidR="00D741E1" w:rsidRPr="00D741E1" w:rsidRDefault="00D741E1" w:rsidP="00D741E1">
      <w:r w:rsidRPr="00D741E1">
        <w:rPr>
          <w:b/>
          <w:bCs/>
          <w:color w:val="156082" w:themeColor="accent1"/>
        </w:rPr>
        <w:t>Step 1 – Trigger Identification</w:t>
      </w:r>
      <w:r w:rsidRPr="00D741E1">
        <w:br/>
        <w:t>SEMA, meteorological agencies, or LGA reports identify emerging shock.</w:t>
      </w:r>
    </w:p>
    <w:p w14:paraId="7412E743" w14:textId="77777777" w:rsidR="00D741E1" w:rsidRPr="00D741E1" w:rsidRDefault="00D741E1" w:rsidP="00D741E1">
      <w:r w:rsidRPr="00D741E1">
        <w:rPr>
          <w:b/>
          <w:bCs/>
          <w:color w:val="156082" w:themeColor="accent1"/>
        </w:rPr>
        <w:t>Step 2 – Rapid Assessment</w:t>
      </w:r>
      <w:r w:rsidRPr="00D741E1">
        <w:rPr>
          <w:color w:val="156082" w:themeColor="accent1"/>
        </w:rPr>
        <w:br/>
      </w:r>
      <w:r w:rsidRPr="00D741E1">
        <w:t>LGA and SPA conduct rapid assessment within 10 working days.</w:t>
      </w:r>
    </w:p>
    <w:p w14:paraId="143EEEB0" w14:textId="77777777" w:rsidR="00D741E1" w:rsidRPr="00D741E1" w:rsidRDefault="00D741E1" w:rsidP="00D741E1">
      <w:r w:rsidRPr="00D741E1">
        <w:rPr>
          <w:b/>
          <w:bCs/>
          <w:color w:val="156082" w:themeColor="accent1"/>
        </w:rPr>
        <w:lastRenderedPageBreak/>
        <w:t>Step 3 – Approval</w:t>
      </w:r>
      <w:r w:rsidRPr="00D741E1">
        <w:br/>
        <w:t>SPA leadership approves activation and defines scope, geographic coverage, and duration.</w:t>
      </w:r>
    </w:p>
    <w:p w14:paraId="4D57A30A" w14:textId="77777777" w:rsidR="00D741E1" w:rsidRPr="00D741E1" w:rsidRDefault="00D741E1" w:rsidP="00D741E1">
      <w:r w:rsidRPr="00D741E1">
        <w:rPr>
          <w:b/>
          <w:bCs/>
          <w:color w:val="156082" w:themeColor="accent1"/>
        </w:rPr>
        <w:t>Step 4 – Beneficiary Identification</w:t>
      </w:r>
      <w:r w:rsidRPr="00D741E1">
        <w:br/>
        <w:t>Targeting follows one or more of the following:</w:t>
      </w:r>
    </w:p>
    <w:p w14:paraId="36168CF3" w14:textId="77777777" w:rsidR="00D741E1" w:rsidRPr="00D741E1" w:rsidRDefault="00D741E1" w:rsidP="00712E99">
      <w:pPr>
        <w:numPr>
          <w:ilvl w:val="0"/>
          <w:numId w:val="80"/>
        </w:numPr>
      </w:pPr>
      <w:r w:rsidRPr="00D741E1">
        <w:t>Registry-based pre-identification</w:t>
      </w:r>
    </w:p>
    <w:p w14:paraId="1A2A29B6" w14:textId="77777777" w:rsidR="00D741E1" w:rsidRPr="00D741E1" w:rsidRDefault="00D741E1" w:rsidP="00712E99">
      <w:pPr>
        <w:numPr>
          <w:ilvl w:val="0"/>
          <w:numId w:val="80"/>
        </w:numPr>
      </w:pPr>
      <w:r w:rsidRPr="00D741E1">
        <w:t>Geographic expansion</w:t>
      </w:r>
    </w:p>
    <w:p w14:paraId="5E8EE004" w14:textId="77777777" w:rsidR="00D741E1" w:rsidRPr="00D741E1" w:rsidRDefault="00D741E1" w:rsidP="00712E99">
      <w:pPr>
        <w:numPr>
          <w:ilvl w:val="0"/>
          <w:numId w:val="80"/>
        </w:numPr>
      </w:pPr>
      <w:r w:rsidRPr="00D741E1">
        <w:t>Temporary CBI (with safeguards)</w:t>
      </w:r>
    </w:p>
    <w:p w14:paraId="2A34DC6F" w14:textId="77777777" w:rsidR="00D741E1" w:rsidRPr="00D741E1" w:rsidRDefault="00D741E1" w:rsidP="00712E99">
      <w:pPr>
        <w:numPr>
          <w:ilvl w:val="0"/>
          <w:numId w:val="80"/>
        </w:numPr>
      </w:pPr>
      <w:r w:rsidRPr="00D741E1">
        <w:t>Adjusted PMT thresholds</w:t>
      </w:r>
    </w:p>
    <w:p w14:paraId="48F96624" w14:textId="77777777" w:rsidR="00D741E1" w:rsidRPr="00D741E1" w:rsidRDefault="00D741E1" w:rsidP="00D741E1">
      <w:r w:rsidRPr="00D741E1">
        <w:rPr>
          <w:b/>
          <w:bCs/>
          <w:color w:val="156082" w:themeColor="accent1"/>
        </w:rPr>
        <w:t>Step 5 – Documentation</w:t>
      </w:r>
      <w:r w:rsidRPr="00D741E1">
        <w:br/>
        <w:t>All beneficiaries are recorded in SP-MIS with “shock-response” status tag.</w:t>
      </w:r>
    </w:p>
    <w:p w14:paraId="2B772CCE" w14:textId="1DA55554" w:rsidR="00D741E1" w:rsidRPr="00D741E1" w:rsidRDefault="00D741E1" w:rsidP="00931746">
      <w:pPr>
        <w:pStyle w:val="Heading1"/>
      </w:pPr>
      <w:r w:rsidRPr="00D741E1">
        <w:t>Prioritisation Hierarchy</w:t>
      </w:r>
    </w:p>
    <w:p w14:paraId="15FE9EF3" w14:textId="77777777" w:rsidR="00D741E1" w:rsidRPr="00D741E1" w:rsidRDefault="00D741E1" w:rsidP="00D741E1">
      <w:r w:rsidRPr="00D741E1">
        <w:t>During shocks, prioritisation shall follow:</w:t>
      </w:r>
    </w:p>
    <w:p w14:paraId="64248806" w14:textId="77777777" w:rsidR="00D741E1" w:rsidRPr="00D741E1" w:rsidRDefault="00D741E1" w:rsidP="00931746">
      <w:pPr>
        <w:numPr>
          <w:ilvl w:val="0"/>
          <w:numId w:val="81"/>
        </w:numPr>
      </w:pPr>
      <w:r w:rsidRPr="00D741E1">
        <w:t>Existing registry households in affected areas</w:t>
      </w:r>
    </w:p>
    <w:p w14:paraId="68832D69" w14:textId="77777777" w:rsidR="00D741E1" w:rsidRPr="00D741E1" w:rsidRDefault="00D741E1" w:rsidP="00931746">
      <w:pPr>
        <w:numPr>
          <w:ilvl w:val="0"/>
          <w:numId w:val="81"/>
        </w:numPr>
      </w:pPr>
      <w:r w:rsidRPr="00D741E1">
        <w:t>Households with disability or high dependency</w:t>
      </w:r>
    </w:p>
    <w:p w14:paraId="0B72102E" w14:textId="77777777" w:rsidR="00D741E1" w:rsidRPr="00D741E1" w:rsidRDefault="00D741E1" w:rsidP="00931746">
      <w:pPr>
        <w:numPr>
          <w:ilvl w:val="0"/>
          <w:numId w:val="81"/>
        </w:numPr>
      </w:pPr>
      <w:r w:rsidRPr="00D741E1">
        <w:t>Female-headed households</w:t>
      </w:r>
    </w:p>
    <w:p w14:paraId="31E371EE" w14:textId="77777777" w:rsidR="00D741E1" w:rsidRPr="00D741E1" w:rsidRDefault="00D741E1" w:rsidP="00931746">
      <w:pPr>
        <w:numPr>
          <w:ilvl w:val="0"/>
          <w:numId w:val="81"/>
        </w:numPr>
      </w:pPr>
      <w:r w:rsidRPr="00D741E1">
        <w:t>Households experiencing complete livelihood loss</w:t>
      </w:r>
    </w:p>
    <w:p w14:paraId="10DE905A" w14:textId="005E78D9" w:rsidR="00D741E1" w:rsidRPr="00D741E1" w:rsidRDefault="00D741E1" w:rsidP="00931746">
      <w:pPr>
        <w:pStyle w:val="Heading1"/>
      </w:pPr>
      <w:r w:rsidRPr="00D741E1">
        <w:t>Duration and Exit</w:t>
      </w:r>
    </w:p>
    <w:p w14:paraId="45547EF9" w14:textId="77777777" w:rsidR="00D741E1" w:rsidRPr="00D741E1" w:rsidRDefault="00D741E1" w:rsidP="00931746">
      <w:pPr>
        <w:numPr>
          <w:ilvl w:val="0"/>
          <w:numId w:val="82"/>
        </w:numPr>
      </w:pPr>
      <w:r w:rsidRPr="00D741E1">
        <w:t>Initial inclusion period: Maximum 6 months</w:t>
      </w:r>
    </w:p>
    <w:p w14:paraId="5597EBB9" w14:textId="77777777" w:rsidR="00D741E1" w:rsidRPr="00D741E1" w:rsidRDefault="00D741E1" w:rsidP="00931746">
      <w:pPr>
        <w:numPr>
          <w:ilvl w:val="0"/>
          <w:numId w:val="82"/>
        </w:numPr>
      </w:pPr>
      <w:r w:rsidRPr="00D741E1">
        <w:t>Mid-point review at 3 months</w:t>
      </w:r>
    </w:p>
    <w:p w14:paraId="403B0D2C" w14:textId="77777777" w:rsidR="00D741E1" w:rsidRPr="00D741E1" w:rsidRDefault="00D741E1" w:rsidP="00931746">
      <w:pPr>
        <w:numPr>
          <w:ilvl w:val="0"/>
          <w:numId w:val="82"/>
        </w:numPr>
      </w:pPr>
      <w:r w:rsidRPr="00D741E1">
        <w:t>Exit decision based on updated assessment</w:t>
      </w:r>
    </w:p>
    <w:p w14:paraId="34751937" w14:textId="77777777" w:rsidR="00D741E1" w:rsidRPr="00D741E1" w:rsidRDefault="00D741E1" w:rsidP="00931746">
      <w:pPr>
        <w:numPr>
          <w:ilvl w:val="0"/>
          <w:numId w:val="82"/>
        </w:numPr>
      </w:pPr>
      <w:r w:rsidRPr="00D741E1">
        <w:t>Automatic expiry if no renewal approved</w:t>
      </w:r>
    </w:p>
    <w:p w14:paraId="5E3ABF3C" w14:textId="19E64131" w:rsidR="00D741E1" w:rsidRPr="00D741E1" w:rsidRDefault="00D741E1" w:rsidP="00931746">
      <w:pPr>
        <w:pStyle w:val="Heading1"/>
      </w:pPr>
      <w:r w:rsidRPr="00D741E1">
        <w:t>Post-Response Review</w:t>
      </w:r>
    </w:p>
    <w:p w14:paraId="0EC74A13" w14:textId="77777777" w:rsidR="00D741E1" w:rsidRPr="00D741E1" w:rsidRDefault="00D741E1" w:rsidP="00931746">
      <w:pPr>
        <w:jc w:val="both"/>
      </w:pPr>
      <w:r w:rsidRPr="00D741E1">
        <w:t>Within 30 working days after deactivation, the SPA shall conduct a post-response review assessing:</w:t>
      </w:r>
    </w:p>
    <w:p w14:paraId="0E717640" w14:textId="77777777" w:rsidR="00D741E1" w:rsidRPr="00D741E1" w:rsidRDefault="00D741E1" w:rsidP="00891BDD">
      <w:pPr>
        <w:numPr>
          <w:ilvl w:val="0"/>
          <w:numId w:val="83"/>
        </w:numPr>
      </w:pPr>
      <w:r w:rsidRPr="00D741E1">
        <w:t>Targeting accuracy</w:t>
      </w:r>
    </w:p>
    <w:p w14:paraId="31D22355" w14:textId="77777777" w:rsidR="00D741E1" w:rsidRPr="00D741E1" w:rsidRDefault="00D741E1" w:rsidP="00891BDD">
      <w:pPr>
        <w:numPr>
          <w:ilvl w:val="0"/>
          <w:numId w:val="83"/>
        </w:numPr>
      </w:pPr>
      <w:r w:rsidRPr="00D741E1">
        <w:t>Coverage gaps</w:t>
      </w:r>
    </w:p>
    <w:p w14:paraId="65A2428D" w14:textId="77777777" w:rsidR="00D741E1" w:rsidRPr="00D741E1" w:rsidRDefault="00D741E1" w:rsidP="00891BDD">
      <w:pPr>
        <w:numPr>
          <w:ilvl w:val="0"/>
          <w:numId w:val="83"/>
        </w:numPr>
      </w:pPr>
      <w:r w:rsidRPr="00D741E1">
        <w:t>Data quality</w:t>
      </w:r>
    </w:p>
    <w:p w14:paraId="1CE010CA" w14:textId="77777777" w:rsidR="00D741E1" w:rsidRPr="00D741E1" w:rsidRDefault="00D741E1" w:rsidP="00891BDD">
      <w:pPr>
        <w:numPr>
          <w:ilvl w:val="0"/>
          <w:numId w:val="83"/>
        </w:numPr>
      </w:pPr>
      <w:r w:rsidRPr="00D741E1">
        <w:t>Grievance patterns</w:t>
      </w:r>
    </w:p>
    <w:p w14:paraId="5AF0C8A2" w14:textId="77777777" w:rsidR="00D741E1" w:rsidRPr="00D741E1" w:rsidRDefault="00D741E1" w:rsidP="00891BDD">
      <w:pPr>
        <w:numPr>
          <w:ilvl w:val="0"/>
          <w:numId w:val="83"/>
        </w:numPr>
      </w:pPr>
      <w:r w:rsidRPr="00D741E1">
        <w:t>Financial performance</w:t>
      </w:r>
    </w:p>
    <w:p w14:paraId="624DD1FB" w14:textId="77777777" w:rsidR="00D741E1" w:rsidRPr="00D741E1" w:rsidRDefault="00D741E1" w:rsidP="00D741E1">
      <w:r w:rsidRPr="00D741E1">
        <w:t>Findings shall inform future trigger refinement.</w:t>
      </w:r>
    </w:p>
    <w:p w14:paraId="5E7D6FEF" w14:textId="44AD734C" w:rsidR="00D741E1" w:rsidRPr="00D741E1" w:rsidRDefault="00D741E1" w:rsidP="00D741E1"/>
    <w:p w14:paraId="2B92FA59" w14:textId="77777777" w:rsidR="00D741E1" w:rsidRDefault="00D741E1"/>
    <w:sectPr w:rsidR="00D741E1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2FD8D" w14:textId="77777777" w:rsidR="00500C00" w:rsidRDefault="00500C00" w:rsidP="00A93ACA">
      <w:pPr>
        <w:spacing w:line="240" w:lineRule="auto"/>
      </w:pPr>
      <w:r>
        <w:separator/>
      </w:r>
    </w:p>
  </w:endnote>
  <w:endnote w:type="continuationSeparator" w:id="0">
    <w:p w14:paraId="2BD416EC" w14:textId="77777777" w:rsidR="00500C00" w:rsidRDefault="00500C00" w:rsidP="00A93A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0601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9AEB93" w14:textId="5DEFD6D3" w:rsidR="00A93ACA" w:rsidRDefault="00A93A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707BB0" w14:textId="77777777" w:rsidR="00A93ACA" w:rsidRDefault="00A93A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FC2DF" w14:textId="77777777" w:rsidR="00500C00" w:rsidRDefault="00500C00" w:rsidP="00A93ACA">
      <w:pPr>
        <w:spacing w:line="240" w:lineRule="auto"/>
      </w:pPr>
      <w:r>
        <w:separator/>
      </w:r>
    </w:p>
  </w:footnote>
  <w:footnote w:type="continuationSeparator" w:id="0">
    <w:p w14:paraId="30C040CB" w14:textId="77777777" w:rsidR="00500C00" w:rsidRDefault="00500C00" w:rsidP="00A93A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7EC"/>
    <w:multiLevelType w:val="multilevel"/>
    <w:tmpl w:val="87D2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127B7"/>
    <w:multiLevelType w:val="multilevel"/>
    <w:tmpl w:val="B57E27E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8B715B"/>
    <w:multiLevelType w:val="multilevel"/>
    <w:tmpl w:val="EF60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8927BE"/>
    <w:multiLevelType w:val="multilevel"/>
    <w:tmpl w:val="D984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0B42DC"/>
    <w:multiLevelType w:val="multilevel"/>
    <w:tmpl w:val="B0FC3E8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0D04E1"/>
    <w:multiLevelType w:val="multilevel"/>
    <w:tmpl w:val="051A275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1D58A7"/>
    <w:multiLevelType w:val="multilevel"/>
    <w:tmpl w:val="A272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2E0BD8"/>
    <w:multiLevelType w:val="multilevel"/>
    <w:tmpl w:val="6FE0496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BC6155"/>
    <w:multiLevelType w:val="multilevel"/>
    <w:tmpl w:val="19343BA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391E9A"/>
    <w:multiLevelType w:val="multilevel"/>
    <w:tmpl w:val="50E6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AC53C3"/>
    <w:multiLevelType w:val="multilevel"/>
    <w:tmpl w:val="181C4AA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FF03EC"/>
    <w:multiLevelType w:val="multilevel"/>
    <w:tmpl w:val="359A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EB503E"/>
    <w:multiLevelType w:val="multilevel"/>
    <w:tmpl w:val="5CF81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2C26F5"/>
    <w:multiLevelType w:val="multilevel"/>
    <w:tmpl w:val="2CE6CEC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0A7ED1"/>
    <w:multiLevelType w:val="multilevel"/>
    <w:tmpl w:val="942CEE4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C41FA8"/>
    <w:multiLevelType w:val="multilevel"/>
    <w:tmpl w:val="02ACD25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997B1D"/>
    <w:multiLevelType w:val="multilevel"/>
    <w:tmpl w:val="C5B8CDB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88E342E"/>
    <w:multiLevelType w:val="multilevel"/>
    <w:tmpl w:val="2484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435D0C"/>
    <w:multiLevelType w:val="multilevel"/>
    <w:tmpl w:val="7804A39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1B7653"/>
    <w:multiLevelType w:val="multilevel"/>
    <w:tmpl w:val="4698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351738"/>
    <w:multiLevelType w:val="multilevel"/>
    <w:tmpl w:val="0D9C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065F69"/>
    <w:multiLevelType w:val="multilevel"/>
    <w:tmpl w:val="0F4A0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1D5FDC"/>
    <w:multiLevelType w:val="multilevel"/>
    <w:tmpl w:val="9A565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6566619"/>
    <w:multiLevelType w:val="multilevel"/>
    <w:tmpl w:val="26DAC44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81B4080"/>
    <w:multiLevelType w:val="multilevel"/>
    <w:tmpl w:val="3B024D8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9D160C9"/>
    <w:multiLevelType w:val="multilevel"/>
    <w:tmpl w:val="9CEE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CA1623A"/>
    <w:multiLevelType w:val="multilevel"/>
    <w:tmpl w:val="398A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D1B0EAD"/>
    <w:multiLevelType w:val="multilevel"/>
    <w:tmpl w:val="49EE9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D66655F"/>
    <w:multiLevelType w:val="multilevel"/>
    <w:tmpl w:val="3784278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F5643CF"/>
    <w:multiLevelType w:val="multilevel"/>
    <w:tmpl w:val="6F00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F9D541F"/>
    <w:multiLevelType w:val="multilevel"/>
    <w:tmpl w:val="124C593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18E532F"/>
    <w:multiLevelType w:val="multilevel"/>
    <w:tmpl w:val="EB64D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6551642"/>
    <w:multiLevelType w:val="multilevel"/>
    <w:tmpl w:val="49B0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69E0653"/>
    <w:multiLevelType w:val="multilevel"/>
    <w:tmpl w:val="8A5C4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6A80D4B"/>
    <w:multiLevelType w:val="hybridMultilevel"/>
    <w:tmpl w:val="653ACDB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9C215BC"/>
    <w:multiLevelType w:val="multilevel"/>
    <w:tmpl w:val="16749F3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9CE6042"/>
    <w:multiLevelType w:val="multilevel"/>
    <w:tmpl w:val="04E6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CDF7FE7"/>
    <w:multiLevelType w:val="multilevel"/>
    <w:tmpl w:val="CBFC09F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CE96DB7"/>
    <w:multiLevelType w:val="hybridMultilevel"/>
    <w:tmpl w:val="BFE66C5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461C0F"/>
    <w:multiLevelType w:val="multilevel"/>
    <w:tmpl w:val="C936B1D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1B87C6F"/>
    <w:multiLevelType w:val="multilevel"/>
    <w:tmpl w:val="CD803D8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1DF388E"/>
    <w:multiLevelType w:val="multilevel"/>
    <w:tmpl w:val="AB60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30A115E"/>
    <w:multiLevelType w:val="multilevel"/>
    <w:tmpl w:val="E624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45F29B3"/>
    <w:multiLevelType w:val="multilevel"/>
    <w:tmpl w:val="F74E0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5452CC0"/>
    <w:multiLevelType w:val="multilevel"/>
    <w:tmpl w:val="8BE6647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6B66B5B"/>
    <w:multiLevelType w:val="multilevel"/>
    <w:tmpl w:val="91667AB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6C12369"/>
    <w:multiLevelType w:val="multilevel"/>
    <w:tmpl w:val="7380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7C0434C"/>
    <w:multiLevelType w:val="multilevel"/>
    <w:tmpl w:val="13D2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93650D7"/>
    <w:multiLevelType w:val="multilevel"/>
    <w:tmpl w:val="30F6B8F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93C3BC9"/>
    <w:multiLevelType w:val="multilevel"/>
    <w:tmpl w:val="AF2A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99F09FD"/>
    <w:multiLevelType w:val="multilevel"/>
    <w:tmpl w:val="C04CC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AC35A23"/>
    <w:multiLevelType w:val="multilevel"/>
    <w:tmpl w:val="632E7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C423911"/>
    <w:multiLevelType w:val="multilevel"/>
    <w:tmpl w:val="1E00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C8B2585"/>
    <w:multiLevelType w:val="multilevel"/>
    <w:tmpl w:val="1E727DD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D1603E9"/>
    <w:multiLevelType w:val="multilevel"/>
    <w:tmpl w:val="82B6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EA6728E"/>
    <w:multiLevelType w:val="multilevel"/>
    <w:tmpl w:val="0896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F9248AA"/>
    <w:multiLevelType w:val="multilevel"/>
    <w:tmpl w:val="1D906FD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21E7DA3"/>
    <w:multiLevelType w:val="multilevel"/>
    <w:tmpl w:val="617A0A6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24E4209"/>
    <w:multiLevelType w:val="multilevel"/>
    <w:tmpl w:val="DE64499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3D43A64"/>
    <w:multiLevelType w:val="multilevel"/>
    <w:tmpl w:val="A150F3C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DB76FFE"/>
    <w:multiLevelType w:val="multilevel"/>
    <w:tmpl w:val="87240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FB742E6"/>
    <w:multiLevelType w:val="multilevel"/>
    <w:tmpl w:val="EE7A585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FF0411D"/>
    <w:multiLevelType w:val="multilevel"/>
    <w:tmpl w:val="03868D6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05034D9"/>
    <w:multiLevelType w:val="multilevel"/>
    <w:tmpl w:val="B08468E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1D32ED0"/>
    <w:multiLevelType w:val="multilevel"/>
    <w:tmpl w:val="4858B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36C6624"/>
    <w:multiLevelType w:val="multilevel"/>
    <w:tmpl w:val="CAAA825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57175EB"/>
    <w:multiLevelType w:val="multilevel"/>
    <w:tmpl w:val="1F0ED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74D4EDD"/>
    <w:multiLevelType w:val="multilevel"/>
    <w:tmpl w:val="A70AD1D8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AA32C37"/>
    <w:multiLevelType w:val="multilevel"/>
    <w:tmpl w:val="3D4A8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B1263AD"/>
    <w:multiLevelType w:val="multilevel"/>
    <w:tmpl w:val="2B14E95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CC459F6"/>
    <w:multiLevelType w:val="multilevel"/>
    <w:tmpl w:val="F5EE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D4C59EE"/>
    <w:multiLevelType w:val="multilevel"/>
    <w:tmpl w:val="8740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DC329FC"/>
    <w:multiLevelType w:val="multilevel"/>
    <w:tmpl w:val="AF32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EBC7A05"/>
    <w:multiLevelType w:val="multilevel"/>
    <w:tmpl w:val="B696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2D35A93"/>
    <w:multiLevelType w:val="multilevel"/>
    <w:tmpl w:val="F8A2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3820CAE"/>
    <w:multiLevelType w:val="multilevel"/>
    <w:tmpl w:val="99DAD32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49C5602"/>
    <w:multiLevelType w:val="multilevel"/>
    <w:tmpl w:val="91725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518684A"/>
    <w:multiLevelType w:val="multilevel"/>
    <w:tmpl w:val="49304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5FF0980"/>
    <w:multiLevelType w:val="multilevel"/>
    <w:tmpl w:val="EDAA256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81166C5"/>
    <w:multiLevelType w:val="multilevel"/>
    <w:tmpl w:val="93A49FC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84409FF"/>
    <w:multiLevelType w:val="multilevel"/>
    <w:tmpl w:val="57FA7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A241D12"/>
    <w:multiLevelType w:val="multilevel"/>
    <w:tmpl w:val="94BA0B8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B6E7AE3"/>
    <w:multiLevelType w:val="multilevel"/>
    <w:tmpl w:val="7102D09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2583124">
    <w:abstractNumId w:val="6"/>
  </w:num>
  <w:num w:numId="2" w16cid:durableId="1477989182">
    <w:abstractNumId w:val="43"/>
  </w:num>
  <w:num w:numId="3" w16cid:durableId="1913738077">
    <w:abstractNumId w:val="26"/>
  </w:num>
  <w:num w:numId="4" w16cid:durableId="658382925">
    <w:abstractNumId w:val="54"/>
  </w:num>
  <w:num w:numId="5" w16cid:durableId="1702440388">
    <w:abstractNumId w:val="72"/>
  </w:num>
  <w:num w:numId="6" w16cid:durableId="780299199">
    <w:abstractNumId w:val="2"/>
  </w:num>
  <w:num w:numId="7" w16cid:durableId="738792373">
    <w:abstractNumId w:val="46"/>
  </w:num>
  <w:num w:numId="8" w16cid:durableId="343283177">
    <w:abstractNumId w:val="42"/>
  </w:num>
  <w:num w:numId="9" w16cid:durableId="2026398316">
    <w:abstractNumId w:val="28"/>
  </w:num>
  <w:num w:numId="10" w16cid:durableId="1827818829">
    <w:abstractNumId w:val="19"/>
  </w:num>
  <w:num w:numId="11" w16cid:durableId="416244121">
    <w:abstractNumId w:val="33"/>
  </w:num>
  <w:num w:numId="12" w16cid:durableId="1800875353">
    <w:abstractNumId w:val="73"/>
  </w:num>
  <w:num w:numId="13" w16cid:durableId="1280722181">
    <w:abstractNumId w:val="76"/>
  </w:num>
  <w:num w:numId="14" w16cid:durableId="1528449467">
    <w:abstractNumId w:val="3"/>
  </w:num>
  <w:num w:numId="15" w16cid:durableId="1382514471">
    <w:abstractNumId w:val="51"/>
  </w:num>
  <w:num w:numId="16" w16cid:durableId="56781574">
    <w:abstractNumId w:val="60"/>
  </w:num>
  <w:num w:numId="17" w16cid:durableId="366570146">
    <w:abstractNumId w:val="17"/>
  </w:num>
  <w:num w:numId="18" w16cid:durableId="318923166">
    <w:abstractNumId w:val="11"/>
  </w:num>
  <w:num w:numId="19" w16cid:durableId="165630135">
    <w:abstractNumId w:val="21"/>
  </w:num>
  <w:num w:numId="20" w16cid:durableId="306932413">
    <w:abstractNumId w:val="31"/>
  </w:num>
  <w:num w:numId="21" w16cid:durableId="1917400901">
    <w:abstractNumId w:val="22"/>
  </w:num>
  <w:num w:numId="22" w16cid:durableId="1332441486">
    <w:abstractNumId w:val="12"/>
  </w:num>
  <w:num w:numId="23" w16cid:durableId="1659118309">
    <w:abstractNumId w:val="27"/>
  </w:num>
  <w:num w:numId="24" w16cid:durableId="1713260423">
    <w:abstractNumId w:val="66"/>
  </w:num>
  <w:num w:numId="25" w16cid:durableId="852305445">
    <w:abstractNumId w:val="10"/>
  </w:num>
  <w:num w:numId="26" w16cid:durableId="1003166157">
    <w:abstractNumId w:val="8"/>
  </w:num>
  <w:num w:numId="27" w16cid:durableId="1284311795">
    <w:abstractNumId w:val="45"/>
  </w:num>
  <w:num w:numId="28" w16cid:durableId="1587029949">
    <w:abstractNumId w:val="34"/>
  </w:num>
  <w:num w:numId="29" w16cid:durableId="1360012912">
    <w:abstractNumId w:val="59"/>
  </w:num>
  <w:num w:numId="30" w16cid:durableId="553076963">
    <w:abstractNumId w:val="15"/>
  </w:num>
  <w:num w:numId="31" w16cid:durableId="640772001">
    <w:abstractNumId w:val="39"/>
  </w:num>
  <w:num w:numId="32" w16cid:durableId="1301957950">
    <w:abstractNumId w:val="13"/>
  </w:num>
  <w:num w:numId="33" w16cid:durableId="1148282222">
    <w:abstractNumId w:val="62"/>
  </w:num>
  <w:num w:numId="34" w16cid:durableId="716854098">
    <w:abstractNumId w:val="82"/>
  </w:num>
  <w:num w:numId="35" w16cid:durableId="1285841765">
    <w:abstractNumId w:val="1"/>
  </w:num>
  <w:num w:numId="36" w16cid:durableId="502167451">
    <w:abstractNumId w:val="7"/>
  </w:num>
  <w:num w:numId="37" w16cid:durableId="413548818">
    <w:abstractNumId w:val="53"/>
  </w:num>
  <w:num w:numId="38" w16cid:durableId="29770376">
    <w:abstractNumId w:val="48"/>
  </w:num>
  <w:num w:numId="39" w16cid:durableId="1616064106">
    <w:abstractNumId w:val="16"/>
  </w:num>
  <w:num w:numId="40" w16cid:durableId="1732076904">
    <w:abstractNumId w:val="68"/>
  </w:num>
  <w:num w:numId="41" w16cid:durableId="791243651">
    <w:abstractNumId w:val="63"/>
  </w:num>
  <w:num w:numId="42" w16cid:durableId="1785342264">
    <w:abstractNumId w:val="5"/>
  </w:num>
  <w:num w:numId="43" w16cid:durableId="621805896">
    <w:abstractNumId w:val="4"/>
  </w:num>
  <w:num w:numId="44" w16cid:durableId="694579847">
    <w:abstractNumId w:val="61"/>
  </w:num>
  <w:num w:numId="45" w16cid:durableId="528030408">
    <w:abstractNumId w:val="23"/>
  </w:num>
  <w:num w:numId="46" w16cid:durableId="1194805978">
    <w:abstractNumId w:val="67"/>
  </w:num>
  <w:num w:numId="47" w16cid:durableId="527834004">
    <w:abstractNumId w:val="74"/>
  </w:num>
  <w:num w:numId="48" w16cid:durableId="1031110496">
    <w:abstractNumId w:val="41"/>
  </w:num>
  <w:num w:numId="49" w16cid:durableId="21829771">
    <w:abstractNumId w:val="71"/>
  </w:num>
  <w:num w:numId="50" w16cid:durableId="1116176083">
    <w:abstractNumId w:val="55"/>
  </w:num>
  <w:num w:numId="51" w16cid:durableId="1744722610">
    <w:abstractNumId w:val="25"/>
  </w:num>
  <w:num w:numId="52" w16cid:durableId="1618953145">
    <w:abstractNumId w:val="32"/>
  </w:num>
  <w:num w:numId="53" w16cid:durableId="719668117">
    <w:abstractNumId w:val="50"/>
  </w:num>
  <w:num w:numId="54" w16cid:durableId="1708144220">
    <w:abstractNumId w:val="80"/>
  </w:num>
  <w:num w:numId="55" w16cid:durableId="1977680683">
    <w:abstractNumId w:val="81"/>
  </w:num>
  <w:num w:numId="56" w16cid:durableId="1430154728">
    <w:abstractNumId w:val="38"/>
  </w:num>
  <w:num w:numId="57" w16cid:durableId="22831241">
    <w:abstractNumId w:val="44"/>
  </w:num>
  <w:num w:numId="58" w16cid:durableId="1863207131">
    <w:abstractNumId w:val="79"/>
  </w:num>
  <w:num w:numId="59" w16cid:durableId="352414639">
    <w:abstractNumId w:val="37"/>
  </w:num>
  <w:num w:numId="60" w16cid:durableId="487943597">
    <w:abstractNumId w:val="75"/>
  </w:num>
  <w:num w:numId="61" w16cid:durableId="309331594">
    <w:abstractNumId w:val="35"/>
  </w:num>
  <w:num w:numId="62" w16cid:durableId="674651379">
    <w:abstractNumId w:val="69"/>
  </w:num>
  <w:num w:numId="63" w16cid:durableId="853805204">
    <w:abstractNumId w:val="64"/>
  </w:num>
  <w:num w:numId="64" w16cid:durableId="278799860">
    <w:abstractNumId w:val="47"/>
  </w:num>
  <w:num w:numId="65" w16cid:durableId="1682851369">
    <w:abstractNumId w:val="36"/>
  </w:num>
  <w:num w:numId="66" w16cid:durableId="811942708">
    <w:abstractNumId w:val="49"/>
  </w:num>
  <w:num w:numId="67" w16cid:durableId="1911500566">
    <w:abstractNumId w:val="77"/>
  </w:num>
  <w:num w:numId="68" w16cid:durableId="479734049">
    <w:abstractNumId w:val="20"/>
  </w:num>
  <w:num w:numId="69" w16cid:durableId="1974166617">
    <w:abstractNumId w:val="40"/>
  </w:num>
  <w:num w:numId="70" w16cid:durableId="2136211533">
    <w:abstractNumId w:val="14"/>
  </w:num>
  <w:num w:numId="71" w16cid:durableId="548297494">
    <w:abstractNumId w:val="57"/>
  </w:num>
  <w:num w:numId="72" w16cid:durableId="866718247">
    <w:abstractNumId w:val="24"/>
  </w:num>
  <w:num w:numId="73" w16cid:durableId="750197287">
    <w:abstractNumId w:val="78"/>
  </w:num>
  <w:num w:numId="74" w16cid:durableId="1965653694">
    <w:abstractNumId w:val="56"/>
  </w:num>
  <w:num w:numId="75" w16cid:durableId="765466669">
    <w:abstractNumId w:val="29"/>
  </w:num>
  <w:num w:numId="76" w16cid:durableId="1694190542">
    <w:abstractNumId w:val="52"/>
  </w:num>
  <w:num w:numId="77" w16cid:durableId="2007978065">
    <w:abstractNumId w:val="70"/>
  </w:num>
  <w:num w:numId="78" w16cid:durableId="1877501044">
    <w:abstractNumId w:val="9"/>
  </w:num>
  <w:num w:numId="79" w16cid:durableId="1153764542">
    <w:abstractNumId w:val="0"/>
  </w:num>
  <w:num w:numId="80" w16cid:durableId="2051149934">
    <w:abstractNumId w:val="30"/>
  </w:num>
  <w:num w:numId="81" w16cid:durableId="1475222487">
    <w:abstractNumId w:val="18"/>
  </w:num>
  <w:num w:numId="82" w16cid:durableId="1052002047">
    <w:abstractNumId w:val="65"/>
  </w:num>
  <w:num w:numId="83" w16cid:durableId="10435387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A2"/>
    <w:rsid w:val="000070E3"/>
    <w:rsid w:val="00010342"/>
    <w:rsid w:val="000136AA"/>
    <w:rsid w:val="00063584"/>
    <w:rsid w:val="000F388D"/>
    <w:rsid w:val="00122147"/>
    <w:rsid w:val="001477D6"/>
    <w:rsid w:val="00174856"/>
    <w:rsid w:val="001A1FB1"/>
    <w:rsid w:val="001B10AD"/>
    <w:rsid w:val="001D4E85"/>
    <w:rsid w:val="00221CC2"/>
    <w:rsid w:val="00236457"/>
    <w:rsid w:val="0024671E"/>
    <w:rsid w:val="00282862"/>
    <w:rsid w:val="00284C34"/>
    <w:rsid w:val="00294EA1"/>
    <w:rsid w:val="002D062E"/>
    <w:rsid w:val="002F7977"/>
    <w:rsid w:val="003249AE"/>
    <w:rsid w:val="00324A97"/>
    <w:rsid w:val="00326BAE"/>
    <w:rsid w:val="0035274E"/>
    <w:rsid w:val="00390DA0"/>
    <w:rsid w:val="003944DC"/>
    <w:rsid w:val="003966EA"/>
    <w:rsid w:val="003B4B0B"/>
    <w:rsid w:val="003B7313"/>
    <w:rsid w:val="003E6258"/>
    <w:rsid w:val="003F51AF"/>
    <w:rsid w:val="004012C5"/>
    <w:rsid w:val="004171C1"/>
    <w:rsid w:val="004240C4"/>
    <w:rsid w:val="00495BA7"/>
    <w:rsid w:val="004F49AB"/>
    <w:rsid w:val="00500C00"/>
    <w:rsid w:val="0054266A"/>
    <w:rsid w:val="0058435D"/>
    <w:rsid w:val="005E78D0"/>
    <w:rsid w:val="00610557"/>
    <w:rsid w:val="006176A4"/>
    <w:rsid w:val="00645A61"/>
    <w:rsid w:val="00653D8B"/>
    <w:rsid w:val="00697EF8"/>
    <w:rsid w:val="006A3B43"/>
    <w:rsid w:val="006A5750"/>
    <w:rsid w:val="006B2453"/>
    <w:rsid w:val="006C1361"/>
    <w:rsid w:val="006E0579"/>
    <w:rsid w:val="006E3A16"/>
    <w:rsid w:val="00712E99"/>
    <w:rsid w:val="00717CCC"/>
    <w:rsid w:val="00740663"/>
    <w:rsid w:val="00744FB4"/>
    <w:rsid w:val="007A1618"/>
    <w:rsid w:val="007B3639"/>
    <w:rsid w:val="00811582"/>
    <w:rsid w:val="00843DCA"/>
    <w:rsid w:val="0084465A"/>
    <w:rsid w:val="00847C6F"/>
    <w:rsid w:val="0086249A"/>
    <w:rsid w:val="00883C4D"/>
    <w:rsid w:val="00891BDD"/>
    <w:rsid w:val="008B0A31"/>
    <w:rsid w:val="008B46E6"/>
    <w:rsid w:val="008F550A"/>
    <w:rsid w:val="00902915"/>
    <w:rsid w:val="00916B20"/>
    <w:rsid w:val="00931746"/>
    <w:rsid w:val="00935EA3"/>
    <w:rsid w:val="009451E9"/>
    <w:rsid w:val="00961748"/>
    <w:rsid w:val="00961E03"/>
    <w:rsid w:val="00997E73"/>
    <w:rsid w:val="009B40F7"/>
    <w:rsid w:val="009B7D04"/>
    <w:rsid w:val="009C107F"/>
    <w:rsid w:val="00A30ACA"/>
    <w:rsid w:val="00A43C37"/>
    <w:rsid w:val="00A67FC5"/>
    <w:rsid w:val="00A72923"/>
    <w:rsid w:val="00A93ACA"/>
    <w:rsid w:val="00A95980"/>
    <w:rsid w:val="00AA3E96"/>
    <w:rsid w:val="00AA7DBF"/>
    <w:rsid w:val="00AF0229"/>
    <w:rsid w:val="00B11832"/>
    <w:rsid w:val="00B156E4"/>
    <w:rsid w:val="00B265B9"/>
    <w:rsid w:val="00B619B4"/>
    <w:rsid w:val="00B7087D"/>
    <w:rsid w:val="00B77D02"/>
    <w:rsid w:val="00BA377F"/>
    <w:rsid w:val="00BA7F81"/>
    <w:rsid w:val="00BC2E2A"/>
    <w:rsid w:val="00BF37E6"/>
    <w:rsid w:val="00C31036"/>
    <w:rsid w:val="00C31C7F"/>
    <w:rsid w:val="00C710C0"/>
    <w:rsid w:val="00C84188"/>
    <w:rsid w:val="00C84263"/>
    <w:rsid w:val="00C9110F"/>
    <w:rsid w:val="00D272E7"/>
    <w:rsid w:val="00D741E1"/>
    <w:rsid w:val="00D8488A"/>
    <w:rsid w:val="00DA59BC"/>
    <w:rsid w:val="00DB09A9"/>
    <w:rsid w:val="00E03946"/>
    <w:rsid w:val="00E0798B"/>
    <w:rsid w:val="00E15FDF"/>
    <w:rsid w:val="00E77BA5"/>
    <w:rsid w:val="00E83AA1"/>
    <w:rsid w:val="00EA424B"/>
    <w:rsid w:val="00ED071E"/>
    <w:rsid w:val="00ED4CA9"/>
    <w:rsid w:val="00EF1E8D"/>
    <w:rsid w:val="00EF48A2"/>
    <w:rsid w:val="00EF68B3"/>
    <w:rsid w:val="00EF7BF6"/>
    <w:rsid w:val="00F03BB1"/>
    <w:rsid w:val="00F17865"/>
    <w:rsid w:val="00F24BDD"/>
    <w:rsid w:val="00F27807"/>
    <w:rsid w:val="00F300B3"/>
    <w:rsid w:val="00F42588"/>
    <w:rsid w:val="00F55643"/>
    <w:rsid w:val="00F56CEA"/>
    <w:rsid w:val="00F77819"/>
    <w:rsid w:val="00FC1C5E"/>
    <w:rsid w:val="00FC6A46"/>
    <w:rsid w:val="00FD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1C4B9"/>
  <w15:chartTrackingRefBased/>
  <w15:docId w15:val="{21BE2D80-A158-4DD2-9355-B9A458DD8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35D"/>
    <w:pPr>
      <w:spacing w:after="0" w:line="276" w:lineRule="auto"/>
    </w:pPr>
    <w:rPr>
      <w:rFonts w:ascii="Candara" w:hAnsi="Candara" w:cs="Arial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65B9"/>
    <w:pPr>
      <w:keepNext/>
      <w:keepLines/>
      <w:spacing w:before="480"/>
      <w:outlineLvl w:val="0"/>
    </w:pPr>
    <w:rPr>
      <w:rFonts w:eastAsiaTheme="majorEastAsia" w:cstheme="majorBidi"/>
      <w:b/>
      <w:bCs/>
      <w:color w:val="0E2841" w:themeColor="text2"/>
      <w:kern w:val="2"/>
      <w:sz w:val="28"/>
      <w:szCs w:val="28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1832"/>
    <w:pPr>
      <w:keepNext/>
      <w:keepLines/>
      <w:spacing w:before="160" w:after="80"/>
      <w:outlineLvl w:val="1"/>
    </w:pPr>
    <w:rPr>
      <w:rFonts w:eastAsiaTheme="majorEastAsia" w:cstheme="majorBidi"/>
      <w:b/>
      <w:color w:val="156082" w:themeColor="accent1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8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8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8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8A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8A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8A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8A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5B9"/>
    <w:rPr>
      <w:rFonts w:ascii="Candara" w:eastAsiaTheme="majorEastAsia" w:hAnsi="Candara" w:cstheme="majorBidi"/>
      <w:b/>
      <w:bCs/>
      <w:color w:val="0E2841" w:themeColor="text2"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11832"/>
    <w:rPr>
      <w:rFonts w:ascii="Candara" w:eastAsiaTheme="majorEastAsia" w:hAnsi="Candara" w:cstheme="majorBidi"/>
      <w:b/>
      <w:color w:val="156082" w:themeColor="accent1"/>
      <w:kern w:val="0"/>
      <w:sz w:val="24"/>
      <w:szCs w:val="32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8A2"/>
    <w:rPr>
      <w:rFonts w:eastAsiaTheme="majorEastAsia" w:cstheme="majorBidi"/>
      <w:color w:val="0F4761" w:themeColor="accent1" w:themeShade="BF"/>
      <w:kern w:val="0"/>
      <w:sz w:val="28"/>
      <w:szCs w:val="28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8A2"/>
    <w:rPr>
      <w:rFonts w:eastAsiaTheme="majorEastAsia" w:cstheme="majorBidi"/>
      <w:i/>
      <w:iCs/>
      <w:color w:val="0F4761" w:themeColor="accent1" w:themeShade="BF"/>
      <w:kern w:val="0"/>
      <w:lang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8A2"/>
    <w:rPr>
      <w:rFonts w:eastAsiaTheme="majorEastAsia" w:cstheme="majorBidi"/>
      <w:color w:val="0F4761" w:themeColor="accent1" w:themeShade="BF"/>
      <w:kern w:val="0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8A2"/>
    <w:rPr>
      <w:rFonts w:eastAsiaTheme="majorEastAsia" w:cstheme="majorBidi"/>
      <w:i/>
      <w:iCs/>
      <w:color w:val="595959" w:themeColor="text1" w:themeTint="A6"/>
      <w:kern w:val="0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8A2"/>
    <w:rPr>
      <w:rFonts w:eastAsiaTheme="majorEastAsia" w:cstheme="majorBidi"/>
      <w:color w:val="595959" w:themeColor="text1" w:themeTint="A6"/>
      <w:kern w:val="0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8A2"/>
    <w:rPr>
      <w:rFonts w:eastAsiaTheme="majorEastAsia" w:cstheme="majorBidi"/>
      <w:i/>
      <w:iCs/>
      <w:color w:val="272727" w:themeColor="text1" w:themeTint="D8"/>
      <w:kern w:val="0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8A2"/>
    <w:rPr>
      <w:rFonts w:eastAsiaTheme="majorEastAsia" w:cstheme="majorBidi"/>
      <w:color w:val="272727" w:themeColor="text1" w:themeTint="D8"/>
      <w:kern w:val="0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902915"/>
    <w:pPr>
      <w:spacing w:after="80" w:line="240" w:lineRule="auto"/>
      <w:contextualSpacing/>
    </w:pPr>
    <w:rPr>
      <w:rFonts w:eastAsiaTheme="majorEastAsia" w:cstheme="majorBidi"/>
      <w:b/>
      <w:color w:val="0E2841" w:themeColor="text2"/>
      <w:spacing w:val="-10"/>
      <w:kern w:val="28"/>
      <w:sz w:val="36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902915"/>
    <w:rPr>
      <w:rFonts w:ascii="Candara" w:eastAsiaTheme="majorEastAsia" w:hAnsi="Candara" w:cstheme="majorBidi"/>
      <w:b/>
      <w:color w:val="0E2841" w:themeColor="text2"/>
      <w:spacing w:val="-10"/>
      <w:kern w:val="28"/>
      <w:sz w:val="36"/>
      <w:szCs w:val="56"/>
      <w:u w:val="single"/>
      <w:lang w:eastAsia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8A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8A2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EF48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8A2"/>
    <w:rPr>
      <w:rFonts w:ascii="Candara" w:hAnsi="Candara" w:cs="Arial"/>
      <w:i/>
      <w:iCs/>
      <w:color w:val="404040" w:themeColor="text1" w:themeTint="BF"/>
      <w:kern w:val="0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EF48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8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8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8A2"/>
    <w:rPr>
      <w:rFonts w:ascii="Candara" w:hAnsi="Candara" w:cs="Arial"/>
      <w:i/>
      <w:iCs/>
      <w:color w:val="0F4761" w:themeColor="accent1" w:themeShade="BF"/>
      <w:kern w:val="0"/>
      <w:lang w:eastAsia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EF48A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A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3AC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ACA"/>
    <w:rPr>
      <w:rFonts w:ascii="Candara" w:hAnsi="Candara" w:cs="Arial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3AC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ACA"/>
    <w:rPr>
      <w:rFonts w:ascii="Candara" w:hAnsi="Candara" w:cs="Arial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7780161-9094-4500-B725-D80325DE86FB}" type="doc">
      <dgm:prSet loTypeId="urn:microsoft.com/office/officeart/2005/8/layout/hProcess9" loCatId="process" qsTypeId="urn:microsoft.com/office/officeart/2005/8/quickstyle/simple1" qsCatId="simple" csTypeId="urn:microsoft.com/office/officeart/2005/8/colors/colorful3" csCatId="colorful" phldr="1"/>
      <dgm:spPr/>
    </dgm:pt>
    <dgm:pt modelId="{745A535F-9D3F-43F8-B696-239F281DBCAC}">
      <dgm:prSet phldrT="[Text]"/>
      <dgm:spPr/>
      <dgm:t>
        <a:bodyPr/>
        <a:lstStyle/>
        <a:p>
          <a:pPr>
            <a:buFont typeface="+mj-lt"/>
            <a:buAutoNum type="arabicPeriod"/>
          </a:pPr>
          <a:r>
            <a:rPr lang="en-GB">
              <a:latin typeface="Candara" panose="020E0502030303020204" pitchFamily="34" charset="0"/>
            </a:rPr>
            <a:t>SPA issues formal notice</a:t>
          </a:r>
        </a:p>
      </dgm:t>
    </dgm:pt>
    <dgm:pt modelId="{AAC77DAA-0080-41D9-902C-53B6B1A2A9AC}" type="parTrans" cxnId="{A5FC7292-20B7-4AF2-8C70-966A49AA8FB3}">
      <dgm:prSet/>
      <dgm:spPr/>
      <dgm:t>
        <a:bodyPr/>
        <a:lstStyle/>
        <a:p>
          <a:endParaRPr lang="en-GB"/>
        </a:p>
      </dgm:t>
    </dgm:pt>
    <dgm:pt modelId="{CDD705AF-5F4E-47B5-9987-AD017B628643}" type="sibTrans" cxnId="{A5FC7292-20B7-4AF2-8C70-966A49AA8FB3}">
      <dgm:prSet/>
      <dgm:spPr/>
      <dgm:t>
        <a:bodyPr/>
        <a:lstStyle/>
        <a:p>
          <a:endParaRPr lang="en-GB"/>
        </a:p>
      </dgm:t>
    </dgm:pt>
    <dgm:pt modelId="{E45F6B0B-EFC4-4DAD-8093-692D58E68BBC}">
      <dgm:prSet phldrT="[Text]"/>
      <dgm:spPr/>
      <dgm:t>
        <a:bodyPr/>
        <a:lstStyle/>
        <a:p>
          <a:pPr>
            <a:buFont typeface="+mj-lt"/>
            <a:buAutoNum type="arabicPeriod"/>
          </a:pPr>
          <a:r>
            <a:rPr lang="en-GB">
              <a:latin typeface="Candara" panose="020E0502030303020204" pitchFamily="34" charset="0"/>
            </a:rPr>
            <a:t>Corrective action required within 15 working days</a:t>
          </a:r>
        </a:p>
      </dgm:t>
    </dgm:pt>
    <dgm:pt modelId="{EE6FD404-2E02-4D49-A78E-468260D9A7EA}" type="parTrans" cxnId="{460A7A5A-44BF-4000-8C0F-BCD0938CB1D8}">
      <dgm:prSet/>
      <dgm:spPr/>
      <dgm:t>
        <a:bodyPr/>
        <a:lstStyle/>
        <a:p>
          <a:endParaRPr lang="en-GB"/>
        </a:p>
      </dgm:t>
    </dgm:pt>
    <dgm:pt modelId="{F07439A8-4510-432A-B836-76E2BC9F0155}" type="sibTrans" cxnId="{460A7A5A-44BF-4000-8C0F-BCD0938CB1D8}">
      <dgm:prSet/>
      <dgm:spPr/>
      <dgm:t>
        <a:bodyPr/>
        <a:lstStyle/>
        <a:p>
          <a:endParaRPr lang="en-GB"/>
        </a:p>
      </dgm:t>
    </dgm:pt>
    <dgm:pt modelId="{F54E26C1-3E46-4520-9AD1-D900920D4D35}">
      <dgm:prSet phldrT="[Text]"/>
      <dgm:spPr/>
      <dgm:t>
        <a:bodyPr/>
        <a:lstStyle/>
        <a:p>
          <a:pPr>
            <a:buFont typeface="+mj-lt"/>
            <a:buAutoNum type="arabicPeriod"/>
          </a:pPr>
          <a:r>
            <a:rPr lang="en-GB">
              <a:latin typeface="Candara" panose="020E0502030303020204" pitchFamily="34" charset="0"/>
            </a:rPr>
            <a:t>Persistent non-compliance escalated to oversight bodies</a:t>
          </a:r>
        </a:p>
      </dgm:t>
    </dgm:pt>
    <dgm:pt modelId="{4685DDA1-1352-4900-B832-8F1AAB8F605E}" type="parTrans" cxnId="{E5507166-3332-4D12-A88D-4202382958D7}">
      <dgm:prSet/>
      <dgm:spPr/>
      <dgm:t>
        <a:bodyPr/>
        <a:lstStyle/>
        <a:p>
          <a:endParaRPr lang="en-GB"/>
        </a:p>
      </dgm:t>
    </dgm:pt>
    <dgm:pt modelId="{44146509-A668-43DB-B7EC-97C146488859}" type="sibTrans" cxnId="{E5507166-3332-4D12-A88D-4202382958D7}">
      <dgm:prSet/>
      <dgm:spPr/>
      <dgm:t>
        <a:bodyPr/>
        <a:lstStyle/>
        <a:p>
          <a:endParaRPr lang="en-GB"/>
        </a:p>
      </dgm:t>
    </dgm:pt>
    <dgm:pt modelId="{9A70783F-F592-47F8-B1BE-DD95D6DEA171}">
      <dgm:prSet/>
      <dgm:spPr/>
      <dgm:t>
        <a:bodyPr/>
        <a:lstStyle/>
        <a:p>
          <a:pPr>
            <a:buFont typeface="+mj-lt"/>
            <a:buAutoNum type="arabicPeriod"/>
          </a:pPr>
          <a:r>
            <a:rPr lang="en-GB">
              <a:latin typeface="Candara" panose="020E0502030303020204" pitchFamily="34" charset="0"/>
            </a:rPr>
            <a:t>Programme approval may be suspended</a:t>
          </a:r>
        </a:p>
      </dgm:t>
    </dgm:pt>
    <dgm:pt modelId="{80A80F31-410B-4383-8E6E-EAD8E4F986E8}" type="parTrans" cxnId="{7F5A195D-BFE0-4888-9470-AC669F5F882C}">
      <dgm:prSet/>
      <dgm:spPr/>
      <dgm:t>
        <a:bodyPr/>
        <a:lstStyle/>
        <a:p>
          <a:endParaRPr lang="en-GB"/>
        </a:p>
      </dgm:t>
    </dgm:pt>
    <dgm:pt modelId="{4EAA4152-C14A-4B4D-AEF6-46F471DDE1BD}" type="sibTrans" cxnId="{7F5A195D-BFE0-4888-9470-AC669F5F882C}">
      <dgm:prSet/>
      <dgm:spPr/>
      <dgm:t>
        <a:bodyPr/>
        <a:lstStyle/>
        <a:p>
          <a:endParaRPr lang="en-GB"/>
        </a:p>
      </dgm:t>
    </dgm:pt>
    <dgm:pt modelId="{1097A3F5-F6F8-4B7C-9F32-BD840B1F0285}" type="pres">
      <dgm:prSet presAssocID="{C7780161-9094-4500-B725-D80325DE86FB}" presName="CompostProcess" presStyleCnt="0">
        <dgm:presLayoutVars>
          <dgm:dir/>
          <dgm:resizeHandles val="exact"/>
        </dgm:presLayoutVars>
      </dgm:prSet>
      <dgm:spPr/>
    </dgm:pt>
    <dgm:pt modelId="{5983F463-C1BB-4738-9A0E-BE9C3C450F13}" type="pres">
      <dgm:prSet presAssocID="{C7780161-9094-4500-B725-D80325DE86FB}" presName="arrow" presStyleLbl="bgShp" presStyleIdx="0" presStyleCnt="1"/>
      <dgm:spPr/>
    </dgm:pt>
    <dgm:pt modelId="{FB6C8F24-09C7-4F7E-9F2D-C811210422DB}" type="pres">
      <dgm:prSet presAssocID="{C7780161-9094-4500-B725-D80325DE86FB}" presName="linearProcess" presStyleCnt="0"/>
      <dgm:spPr/>
    </dgm:pt>
    <dgm:pt modelId="{C12F09B6-91D5-480A-AE78-8AAF21F7FC6C}" type="pres">
      <dgm:prSet presAssocID="{745A535F-9D3F-43F8-B696-239F281DBCAC}" presName="textNode" presStyleLbl="node1" presStyleIdx="0" presStyleCnt="4">
        <dgm:presLayoutVars>
          <dgm:bulletEnabled val="1"/>
        </dgm:presLayoutVars>
      </dgm:prSet>
      <dgm:spPr/>
    </dgm:pt>
    <dgm:pt modelId="{E332ED51-235E-4D7D-89A1-E785595B5C6B}" type="pres">
      <dgm:prSet presAssocID="{CDD705AF-5F4E-47B5-9987-AD017B628643}" presName="sibTrans" presStyleCnt="0"/>
      <dgm:spPr/>
    </dgm:pt>
    <dgm:pt modelId="{B35469AE-B8DF-4500-9B3C-7589837F18EF}" type="pres">
      <dgm:prSet presAssocID="{E45F6B0B-EFC4-4DAD-8093-692D58E68BBC}" presName="textNode" presStyleLbl="node1" presStyleIdx="1" presStyleCnt="4">
        <dgm:presLayoutVars>
          <dgm:bulletEnabled val="1"/>
        </dgm:presLayoutVars>
      </dgm:prSet>
      <dgm:spPr/>
    </dgm:pt>
    <dgm:pt modelId="{E398C839-6B98-4124-89FA-E961890551B5}" type="pres">
      <dgm:prSet presAssocID="{F07439A8-4510-432A-B836-76E2BC9F0155}" presName="sibTrans" presStyleCnt="0"/>
      <dgm:spPr/>
    </dgm:pt>
    <dgm:pt modelId="{A1571E9D-0BDD-49C8-B51B-4C18F2317A77}" type="pres">
      <dgm:prSet presAssocID="{F54E26C1-3E46-4520-9AD1-D900920D4D35}" presName="textNode" presStyleLbl="node1" presStyleIdx="2" presStyleCnt="4">
        <dgm:presLayoutVars>
          <dgm:bulletEnabled val="1"/>
        </dgm:presLayoutVars>
      </dgm:prSet>
      <dgm:spPr/>
    </dgm:pt>
    <dgm:pt modelId="{1E378897-D604-4F3F-A2E9-AB784F8EA581}" type="pres">
      <dgm:prSet presAssocID="{44146509-A668-43DB-B7EC-97C146488859}" presName="sibTrans" presStyleCnt="0"/>
      <dgm:spPr/>
    </dgm:pt>
    <dgm:pt modelId="{B4B1B5A0-D5A7-4E32-964C-893C9435E522}" type="pres">
      <dgm:prSet presAssocID="{9A70783F-F592-47F8-B1BE-DD95D6DEA171}" presName="textNode" presStyleLbl="node1" presStyleIdx="3" presStyleCnt="4">
        <dgm:presLayoutVars>
          <dgm:bulletEnabled val="1"/>
        </dgm:presLayoutVars>
      </dgm:prSet>
      <dgm:spPr/>
    </dgm:pt>
  </dgm:ptLst>
  <dgm:cxnLst>
    <dgm:cxn modelId="{63DD7306-6DEE-42B5-819C-FDE437010461}" type="presOf" srcId="{F54E26C1-3E46-4520-9AD1-D900920D4D35}" destId="{A1571E9D-0BDD-49C8-B51B-4C18F2317A77}" srcOrd="0" destOrd="0" presId="urn:microsoft.com/office/officeart/2005/8/layout/hProcess9"/>
    <dgm:cxn modelId="{7F5A195D-BFE0-4888-9470-AC669F5F882C}" srcId="{C7780161-9094-4500-B725-D80325DE86FB}" destId="{9A70783F-F592-47F8-B1BE-DD95D6DEA171}" srcOrd="3" destOrd="0" parTransId="{80A80F31-410B-4383-8E6E-EAD8E4F986E8}" sibTransId="{4EAA4152-C14A-4B4D-AEF6-46F471DDE1BD}"/>
    <dgm:cxn modelId="{E5507166-3332-4D12-A88D-4202382958D7}" srcId="{C7780161-9094-4500-B725-D80325DE86FB}" destId="{F54E26C1-3E46-4520-9AD1-D900920D4D35}" srcOrd="2" destOrd="0" parTransId="{4685DDA1-1352-4900-B832-8F1AAB8F605E}" sibTransId="{44146509-A668-43DB-B7EC-97C146488859}"/>
    <dgm:cxn modelId="{47C91A69-34A7-4646-9903-F40523857417}" type="presOf" srcId="{C7780161-9094-4500-B725-D80325DE86FB}" destId="{1097A3F5-F6F8-4B7C-9F32-BD840B1F0285}" srcOrd="0" destOrd="0" presId="urn:microsoft.com/office/officeart/2005/8/layout/hProcess9"/>
    <dgm:cxn modelId="{460A7A5A-44BF-4000-8C0F-BCD0938CB1D8}" srcId="{C7780161-9094-4500-B725-D80325DE86FB}" destId="{E45F6B0B-EFC4-4DAD-8093-692D58E68BBC}" srcOrd="1" destOrd="0" parTransId="{EE6FD404-2E02-4D49-A78E-468260D9A7EA}" sibTransId="{F07439A8-4510-432A-B836-76E2BC9F0155}"/>
    <dgm:cxn modelId="{A5FC7292-20B7-4AF2-8C70-966A49AA8FB3}" srcId="{C7780161-9094-4500-B725-D80325DE86FB}" destId="{745A535F-9D3F-43F8-B696-239F281DBCAC}" srcOrd="0" destOrd="0" parTransId="{AAC77DAA-0080-41D9-902C-53B6B1A2A9AC}" sibTransId="{CDD705AF-5F4E-47B5-9987-AD017B628643}"/>
    <dgm:cxn modelId="{5C80C9CA-7EA8-4188-B210-7E533445467C}" type="presOf" srcId="{E45F6B0B-EFC4-4DAD-8093-692D58E68BBC}" destId="{B35469AE-B8DF-4500-9B3C-7589837F18EF}" srcOrd="0" destOrd="0" presId="urn:microsoft.com/office/officeart/2005/8/layout/hProcess9"/>
    <dgm:cxn modelId="{E9F186EB-1D34-4AEF-912E-1A7D6BE3B55E}" type="presOf" srcId="{9A70783F-F592-47F8-B1BE-DD95D6DEA171}" destId="{B4B1B5A0-D5A7-4E32-964C-893C9435E522}" srcOrd="0" destOrd="0" presId="urn:microsoft.com/office/officeart/2005/8/layout/hProcess9"/>
    <dgm:cxn modelId="{EB5014F9-25EC-4C63-A1FB-EF67B59AD60D}" type="presOf" srcId="{745A535F-9D3F-43F8-B696-239F281DBCAC}" destId="{C12F09B6-91D5-480A-AE78-8AAF21F7FC6C}" srcOrd="0" destOrd="0" presId="urn:microsoft.com/office/officeart/2005/8/layout/hProcess9"/>
    <dgm:cxn modelId="{D72E2BA4-E610-4B8E-8B06-984092F59011}" type="presParOf" srcId="{1097A3F5-F6F8-4B7C-9F32-BD840B1F0285}" destId="{5983F463-C1BB-4738-9A0E-BE9C3C450F13}" srcOrd="0" destOrd="0" presId="urn:microsoft.com/office/officeart/2005/8/layout/hProcess9"/>
    <dgm:cxn modelId="{3970E1CE-00CF-422D-99DB-4FCA13649609}" type="presParOf" srcId="{1097A3F5-F6F8-4B7C-9F32-BD840B1F0285}" destId="{FB6C8F24-09C7-4F7E-9F2D-C811210422DB}" srcOrd="1" destOrd="0" presId="urn:microsoft.com/office/officeart/2005/8/layout/hProcess9"/>
    <dgm:cxn modelId="{22EAC36F-4D52-451E-8492-523948FF0827}" type="presParOf" srcId="{FB6C8F24-09C7-4F7E-9F2D-C811210422DB}" destId="{C12F09B6-91D5-480A-AE78-8AAF21F7FC6C}" srcOrd="0" destOrd="0" presId="urn:microsoft.com/office/officeart/2005/8/layout/hProcess9"/>
    <dgm:cxn modelId="{EF746D88-9352-4309-B87B-5E151860987B}" type="presParOf" srcId="{FB6C8F24-09C7-4F7E-9F2D-C811210422DB}" destId="{E332ED51-235E-4D7D-89A1-E785595B5C6B}" srcOrd="1" destOrd="0" presId="urn:microsoft.com/office/officeart/2005/8/layout/hProcess9"/>
    <dgm:cxn modelId="{22AAD2E4-7B6E-4EBE-8E5E-AF5AFD81B3DF}" type="presParOf" srcId="{FB6C8F24-09C7-4F7E-9F2D-C811210422DB}" destId="{B35469AE-B8DF-4500-9B3C-7589837F18EF}" srcOrd="2" destOrd="0" presId="urn:microsoft.com/office/officeart/2005/8/layout/hProcess9"/>
    <dgm:cxn modelId="{CDB29E19-531C-40E8-8131-07CFAF69AB23}" type="presParOf" srcId="{FB6C8F24-09C7-4F7E-9F2D-C811210422DB}" destId="{E398C839-6B98-4124-89FA-E961890551B5}" srcOrd="3" destOrd="0" presId="urn:microsoft.com/office/officeart/2005/8/layout/hProcess9"/>
    <dgm:cxn modelId="{69BBF816-15D3-4106-B7E4-81E47DDD6590}" type="presParOf" srcId="{FB6C8F24-09C7-4F7E-9F2D-C811210422DB}" destId="{A1571E9D-0BDD-49C8-B51B-4C18F2317A77}" srcOrd="4" destOrd="0" presId="urn:microsoft.com/office/officeart/2005/8/layout/hProcess9"/>
    <dgm:cxn modelId="{004523B1-5CEF-4FC3-B62A-F819B97BBFB8}" type="presParOf" srcId="{FB6C8F24-09C7-4F7E-9F2D-C811210422DB}" destId="{1E378897-D604-4F3F-A2E9-AB784F8EA581}" srcOrd="5" destOrd="0" presId="urn:microsoft.com/office/officeart/2005/8/layout/hProcess9"/>
    <dgm:cxn modelId="{74D20768-81B9-4331-86F6-1A13EC15F511}" type="presParOf" srcId="{FB6C8F24-09C7-4F7E-9F2D-C811210422DB}" destId="{B4B1B5A0-D5A7-4E32-964C-893C9435E522}" srcOrd="6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83F463-C1BB-4738-9A0E-BE9C3C450F13}">
      <dsp:nvSpPr>
        <dsp:cNvPr id="0" name=""/>
        <dsp:cNvSpPr/>
      </dsp:nvSpPr>
      <dsp:spPr>
        <a:xfrm>
          <a:off x="473392" y="0"/>
          <a:ext cx="5365115" cy="1568449"/>
        </a:xfrm>
        <a:prstGeom prst="rightArrow">
          <a:avLst/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12F09B6-91D5-480A-AE78-8AAF21F7FC6C}">
      <dsp:nvSpPr>
        <dsp:cNvPr id="0" name=""/>
        <dsp:cNvSpPr/>
      </dsp:nvSpPr>
      <dsp:spPr>
        <a:xfrm>
          <a:off x="3159" y="470534"/>
          <a:ext cx="1519417" cy="627380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n-GB" sz="1100" kern="1200">
              <a:latin typeface="Candara" panose="020E0502030303020204" pitchFamily="34" charset="0"/>
            </a:rPr>
            <a:t>SPA issues formal notice</a:t>
          </a:r>
        </a:p>
      </dsp:txBody>
      <dsp:txXfrm>
        <a:off x="33785" y="501160"/>
        <a:ext cx="1458165" cy="566128"/>
      </dsp:txXfrm>
    </dsp:sp>
    <dsp:sp modelId="{B35469AE-B8DF-4500-9B3C-7589837F18EF}">
      <dsp:nvSpPr>
        <dsp:cNvPr id="0" name=""/>
        <dsp:cNvSpPr/>
      </dsp:nvSpPr>
      <dsp:spPr>
        <a:xfrm>
          <a:off x="1598547" y="470534"/>
          <a:ext cx="1519417" cy="627380"/>
        </a:xfrm>
        <a:prstGeom prst="roundRect">
          <a:avLst/>
        </a:prstGeom>
        <a:solidFill>
          <a:schemeClr val="accent3">
            <a:hueOff val="1372388"/>
            <a:satOff val="8237"/>
            <a:lumOff val="627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n-GB" sz="1100" kern="1200">
              <a:latin typeface="Candara" panose="020E0502030303020204" pitchFamily="34" charset="0"/>
            </a:rPr>
            <a:t>Corrective action required within 15 working days</a:t>
          </a:r>
        </a:p>
      </dsp:txBody>
      <dsp:txXfrm>
        <a:off x="1629173" y="501160"/>
        <a:ext cx="1458165" cy="566128"/>
      </dsp:txXfrm>
    </dsp:sp>
    <dsp:sp modelId="{A1571E9D-0BDD-49C8-B51B-4C18F2317A77}">
      <dsp:nvSpPr>
        <dsp:cNvPr id="0" name=""/>
        <dsp:cNvSpPr/>
      </dsp:nvSpPr>
      <dsp:spPr>
        <a:xfrm>
          <a:off x="3193935" y="470534"/>
          <a:ext cx="1519417" cy="627380"/>
        </a:xfrm>
        <a:prstGeom prst="roundRect">
          <a:avLst/>
        </a:prstGeom>
        <a:solidFill>
          <a:schemeClr val="accent3">
            <a:hueOff val="2744775"/>
            <a:satOff val="16475"/>
            <a:lumOff val="1255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n-GB" sz="1100" kern="1200">
              <a:latin typeface="Candara" panose="020E0502030303020204" pitchFamily="34" charset="0"/>
            </a:rPr>
            <a:t>Persistent non-compliance escalated to oversight bodies</a:t>
          </a:r>
        </a:p>
      </dsp:txBody>
      <dsp:txXfrm>
        <a:off x="3224561" y="501160"/>
        <a:ext cx="1458165" cy="566128"/>
      </dsp:txXfrm>
    </dsp:sp>
    <dsp:sp modelId="{B4B1B5A0-D5A7-4E32-964C-893C9435E522}">
      <dsp:nvSpPr>
        <dsp:cNvPr id="0" name=""/>
        <dsp:cNvSpPr/>
      </dsp:nvSpPr>
      <dsp:spPr>
        <a:xfrm>
          <a:off x="4789323" y="470534"/>
          <a:ext cx="1519417" cy="627380"/>
        </a:xfrm>
        <a:prstGeom prst="roundRect">
          <a:avLst/>
        </a:prstGeom>
        <a:solidFill>
          <a:schemeClr val="accent3">
            <a:hueOff val="4117163"/>
            <a:satOff val="24712"/>
            <a:lumOff val="1882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n-GB" sz="1100" kern="1200">
              <a:latin typeface="Candara" panose="020E0502030303020204" pitchFamily="34" charset="0"/>
            </a:rPr>
            <a:t>Programme approval may be suspended</a:t>
          </a:r>
        </a:p>
      </dsp:txBody>
      <dsp:txXfrm>
        <a:off x="4819949" y="501160"/>
        <a:ext cx="1458165" cy="5661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F319B20625484DB51BBDB52ACA2167" ma:contentTypeVersion="16" ma:contentTypeDescription="Create a new document." ma:contentTypeScope="" ma:versionID="35d880870732ffa1ffc43aeac8025bd1">
  <xsd:schema xmlns:xsd="http://www.w3.org/2001/XMLSchema" xmlns:xs="http://www.w3.org/2001/XMLSchema" xmlns:p="http://schemas.microsoft.com/office/2006/metadata/properties" xmlns:ns2="434c1cc6-09c2-44aa-938f-622f1788499c" xmlns:ns3="7d6c59d8-ee25-480e-8d24-4790eb1c8397" targetNamespace="http://schemas.microsoft.com/office/2006/metadata/properties" ma:root="true" ma:fieldsID="b33973f94566b467ecb7fa9df078ccd2" ns2:_="" ns3:_="">
    <xsd:import namespace="434c1cc6-09c2-44aa-938f-622f1788499c"/>
    <xsd:import namespace="7d6c59d8-ee25-480e-8d24-4790eb1c83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c1cc6-09c2-44aa-938f-622f178849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564e217-b709-482c-83e3-c91ba8eda8b9}" ma:internalName="TaxCatchAll" ma:showField="CatchAllData" ma:web="434c1cc6-09c2-44aa-938f-622f178849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c59d8-ee25-480e-8d24-4790eb1c83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bf3dc9c-c6b7-41ad-adf6-a4f87a8b2c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4c1cc6-09c2-44aa-938f-622f1788499c" xsi:nil="true"/>
    <lcf76f155ced4ddcb4097134ff3c332f xmlns="7d6c59d8-ee25-480e-8d24-4790eb1c83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46ED63-69EF-4B58-A98E-1AF5862A0086}"/>
</file>

<file path=customXml/itemProps2.xml><?xml version="1.0" encoding="utf-8"?>
<ds:datastoreItem xmlns:ds="http://schemas.openxmlformats.org/officeDocument/2006/customXml" ds:itemID="{BC3BA3AA-A51D-4E1F-8864-88B2F969B29B}"/>
</file>

<file path=customXml/itemProps3.xml><?xml version="1.0" encoding="utf-8"?>
<ds:datastoreItem xmlns:ds="http://schemas.openxmlformats.org/officeDocument/2006/customXml" ds:itemID="{28CBED20-6213-4875-9875-100B99D98C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8</Pages>
  <Words>1641</Words>
  <Characters>9355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Aliyu</dc:creator>
  <cp:keywords/>
  <dc:description/>
  <cp:lastModifiedBy>FATIMA Aliyu</cp:lastModifiedBy>
  <cp:revision>66</cp:revision>
  <dcterms:created xsi:type="dcterms:W3CDTF">2026-01-28T11:30:00Z</dcterms:created>
  <dcterms:modified xsi:type="dcterms:W3CDTF">2026-02-17T11:52:00Z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0x010100E7F319B20625484DB51BBDB52ACA2167</vt:lpwstr>
  </property>
  <property fmtid="{D5CDD505-2E9C-101B-9397-08002B2CF9AE}" pid="3" name="MediaServiceImageTags">
    <vt:lpwstr/>
  </property>
</Properties>
</file>